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35C0" w14:textId="77777777" w:rsidR="0010299E" w:rsidRDefault="0010299E" w:rsidP="0010299E">
      <w:pPr>
        <w:spacing w:line="276" w:lineRule="auto"/>
        <w:ind w:left="708" w:firstLine="1048"/>
        <w:rPr>
          <w:rFonts w:ascii="Calibri" w:hAnsi="Calibri"/>
          <w:color w:val="000000" w:themeColor="text1"/>
          <w:sz w:val="22"/>
        </w:rPr>
      </w:pPr>
      <w:r w:rsidRPr="0010299E">
        <w:rPr>
          <w:rFonts w:ascii="Calibri" w:hAnsi="Calibri"/>
          <w:noProof/>
          <w:color w:val="000000" w:themeColor="text1"/>
          <w:sz w:val="22"/>
        </w:rPr>
        <mc:AlternateContent>
          <mc:Choice Requires="wps">
            <w:drawing>
              <wp:anchor distT="45720" distB="45720" distL="114300" distR="114300" simplePos="0" relativeHeight="251659264" behindDoc="0" locked="0" layoutInCell="1" allowOverlap="1" wp14:anchorId="549227B1" wp14:editId="5A27F4F6">
                <wp:simplePos x="0" y="0"/>
                <wp:positionH relativeFrom="column">
                  <wp:posOffset>1709420</wp:posOffset>
                </wp:positionH>
                <wp:positionV relativeFrom="paragraph">
                  <wp:posOffset>20955</wp:posOffset>
                </wp:positionV>
                <wp:extent cx="2360930" cy="1404620"/>
                <wp:effectExtent l="0" t="0" r="19685" b="254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3D84FA2" w14:textId="4BEBDEF0" w:rsidR="0010299E" w:rsidRPr="0010299E" w:rsidRDefault="0010299E" w:rsidP="0010299E">
                            <w:pPr>
                              <w:rPr>
                                <w:color w:val="0F4761" w:themeColor="accent1" w:themeShade="BF"/>
                                <w:sz w:val="32"/>
                                <w:szCs w:val="32"/>
                              </w:rPr>
                            </w:pPr>
                            <w:r w:rsidRPr="0010299E">
                              <w:rPr>
                                <w:color w:val="0F4761" w:themeColor="accent1" w:themeShade="BF"/>
                                <w:sz w:val="32"/>
                                <w:szCs w:val="32"/>
                              </w:rPr>
                              <w:t>-</w:t>
                            </w:r>
                            <w:r>
                              <w:rPr>
                                <w:color w:val="0F4761" w:themeColor="accent1" w:themeShade="BF"/>
                                <w:sz w:val="32"/>
                                <w:szCs w:val="32"/>
                              </w:rPr>
                              <w:t xml:space="preserve"> </w:t>
                            </w:r>
                            <w:r w:rsidRPr="0010299E">
                              <w:rPr>
                                <w:color w:val="0F4761" w:themeColor="accent1" w:themeShade="BF"/>
                                <w:sz w:val="32"/>
                                <w:szCs w:val="32"/>
                              </w:rPr>
                              <w:t>Press Release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9227B1" id="_x0000_t202" coordsize="21600,21600" o:spt="202" path="m,l,21600r21600,l21600,xe">
                <v:stroke joinstyle="miter"/>
                <v:path gradientshapeok="t" o:connecttype="rect"/>
              </v:shapetype>
              <v:shape id="Metin Kutusu 2" o:spid="_x0000_s1026" type="#_x0000_t202" style="position:absolute;left:0;text-align:left;margin-left:134.6pt;margin-top:1.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" strokecolor="white [3212]">
                <v:textbox style="mso-fit-shape-to-text:t">
                  <w:txbxContent>
                    <w:p w14:paraId="63D84FA2" w14:textId="4BEBDEF0" w:rsidR="0010299E" w:rsidRPr="0010299E" w:rsidRDefault="0010299E" w:rsidP="0010299E">
                      <w:pPr>
                        <w:rPr>
                          <w:color w:val="0F4761" w:themeColor="accent1" w:themeShade="BF"/>
                          <w:sz w:val="32"/>
                          <w:szCs w:val="32"/>
                        </w:rPr>
                      </w:pPr>
                      <w:r w:rsidRPr="0010299E">
                        <w:rPr>
                          <w:color w:val="0F4761" w:themeColor="accent1" w:themeShade="BF"/>
                          <w:sz w:val="32"/>
                          <w:szCs w:val="32"/>
                        </w:rPr>
                        <w:t>-</w:t>
                      </w:r>
                      <w:r>
                        <w:rPr>
                          <w:color w:val="0F4761" w:themeColor="accent1" w:themeShade="BF"/>
                          <w:sz w:val="32"/>
                          <w:szCs w:val="32"/>
                        </w:rPr>
                        <w:t xml:space="preserve"> </w:t>
                      </w:r>
                      <w:r w:rsidRPr="0010299E">
                        <w:rPr>
                          <w:color w:val="0F4761" w:themeColor="accent1" w:themeShade="BF"/>
                          <w:sz w:val="32"/>
                          <w:szCs w:val="32"/>
                        </w:rPr>
                        <w:t>Press Release</w:t>
                      </w:r>
                    </w:p>
                  </w:txbxContent>
                </v:textbox>
                <w10:wrap type="square"/>
              </v:shape>
            </w:pict>
          </mc:Fallback>
        </mc:AlternateContent>
      </w:r>
      <w:r>
        <w:rPr>
          <w:noProof/>
        </w:rPr>
        <w:drawing>
          <wp:anchor distT="0" distB="0" distL="114300" distR="114300" simplePos="0" relativeHeight="251660288" behindDoc="0" locked="0" layoutInCell="1" allowOverlap="1" wp14:anchorId="29378C5E" wp14:editId="5FB5BF87">
            <wp:simplePos x="0" y="0"/>
            <wp:positionH relativeFrom="column">
              <wp:posOffset>-156845</wp:posOffset>
            </wp:positionH>
            <wp:positionV relativeFrom="paragraph">
              <wp:posOffset>-4445</wp:posOffset>
            </wp:positionV>
            <wp:extent cx="1885950" cy="476250"/>
            <wp:effectExtent l="0" t="0" r="0" b="0"/>
            <wp:wrapNone/>
            <wp:docPr id="205675275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52751" name=""/>
                    <pic:cNvPicPr/>
                  </pic:nvPicPr>
                  <pic:blipFill rotWithShape="1">
                    <a:blip r:embed="rId10">
                      <a:extLst>
                        <a:ext uri="{28A0092B-C50C-407E-A947-70E740481C1C}">
                          <a14:useLocalDpi xmlns:a14="http://schemas.microsoft.com/office/drawing/2010/main" val="0"/>
                        </a:ext>
                      </a:extLst>
                    </a:blip>
                    <a:srcRect l="1954" r="42760" b="-4173"/>
                    <a:stretch>
                      <a:fillRect/>
                    </a:stretch>
                  </pic:blipFill>
                  <pic:spPr bwMode="auto">
                    <a:xfrm>
                      <a:off x="0" y="0"/>
                      <a:ext cx="1885950"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C9133A4">
        <w:rPr>
          <w:rFonts w:ascii="Calibri" w:hAnsi="Calibri"/>
          <w:color w:val="000000" w:themeColor="text1"/>
          <w:sz w:val="22"/>
        </w:rPr>
        <w:t xml:space="preserve">X </w:t>
      </w:r>
      <w:r>
        <w:rPr>
          <w:rFonts w:ascii="Calibri" w:hAnsi="Calibri"/>
          <w:color w:val="000000" w:themeColor="text1"/>
          <w:sz w:val="22"/>
        </w:rPr>
        <w:t xml:space="preserve"> </w:t>
      </w:r>
    </w:p>
    <w:p w14:paraId="1BABC985" w14:textId="42F9E049" w:rsidR="50FF8E8C" w:rsidRDefault="7C9133A4" w:rsidP="0010299E">
      <w:pPr>
        <w:spacing w:line="276" w:lineRule="auto"/>
        <w:ind w:left="708" w:firstLine="1048"/>
        <w:rPr>
          <w:rFonts w:ascii="Calibri" w:eastAsia="Calibri" w:hAnsi="Calibri" w:cs="Calibri"/>
          <w:color w:val="000000" w:themeColor="text1"/>
          <w:sz w:val="22"/>
          <w:szCs w:val="22"/>
        </w:rPr>
      </w:pPr>
      <w:r>
        <w:rPr>
          <w:rFonts w:ascii="Calibri" w:hAnsi="Calibri"/>
          <w:color w:val="000000" w:themeColor="text1"/>
          <w:sz w:val="22"/>
        </w:rPr>
        <w:t xml:space="preserve">September 2025       </w:t>
      </w:r>
    </w:p>
    <w:p w14:paraId="720A427B" w14:textId="2CFF865D" w:rsidR="00756659" w:rsidRDefault="00756659" w:rsidP="00756659">
      <w:pPr>
        <w:jc w:val="center"/>
        <w:rPr>
          <w:rFonts w:ascii="Calibri" w:hAnsi="Calibri" w:cs="Calibri"/>
          <w:b/>
          <w:bCs/>
          <w:sz w:val="42"/>
          <w:szCs w:val="42"/>
        </w:rPr>
      </w:pPr>
    </w:p>
    <w:p w14:paraId="28E043AB" w14:textId="0A40C676" w:rsidR="008F3334" w:rsidRDefault="00D633A0" w:rsidP="00756659">
      <w:pPr>
        <w:jc w:val="center"/>
        <w:rPr>
          <w:rFonts w:ascii="Calibri" w:hAnsi="Calibri" w:cs="Calibri"/>
          <w:b/>
          <w:bCs/>
          <w:sz w:val="42"/>
          <w:szCs w:val="42"/>
        </w:rPr>
      </w:pPr>
      <w:bookmarkStart w:id="0" w:name="_Hlk208825431"/>
      <w:r>
        <w:rPr>
          <w:rFonts w:ascii="Calibri" w:hAnsi="Calibri"/>
          <w:b/>
          <w:sz w:val="42"/>
        </w:rPr>
        <w:t>Cengiz Enerji Completes Financial Close for New Power Plant in Uzbekistan</w:t>
      </w:r>
    </w:p>
    <w:p w14:paraId="7B2187BE" w14:textId="256DAE2A" w:rsidR="00300F27" w:rsidRDefault="0070497A" w:rsidP="00300F27">
      <w:pPr>
        <w:jc w:val="center"/>
        <w:rPr>
          <w:rFonts w:ascii="Calibri" w:hAnsi="Calibri"/>
          <w:b/>
          <w:sz w:val="26"/>
        </w:rPr>
      </w:pPr>
      <w:bookmarkStart w:id="1" w:name="_Hlk208823327"/>
      <w:r>
        <w:rPr>
          <w:rFonts w:ascii="Calibri" w:hAnsi="Calibri"/>
          <w:b/>
          <w:sz w:val="26"/>
        </w:rPr>
        <w:t>Cenergo, a group company of Cengiz Enerji—one of T</w:t>
      </w:r>
      <w:r w:rsidR="00887914">
        <w:rPr>
          <w:rFonts w:ascii="Calibri" w:hAnsi="Calibri"/>
          <w:b/>
          <w:sz w:val="26"/>
        </w:rPr>
        <w:t>ürkiye</w:t>
      </w:r>
      <w:r>
        <w:rPr>
          <w:rFonts w:ascii="Calibri" w:hAnsi="Calibri"/>
          <w:b/>
          <w:sz w:val="26"/>
        </w:rPr>
        <w:t xml:space="preserve">’s leading </w:t>
      </w:r>
      <w:r w:rsidR="00887914">
        <w:rPr>
          <w:rFonts w:ascii="Calibri" w:hAnsi="Calibri"/>
          <w:b/>
          <w:sz w:val="26"/>
        </w:rPr>
        <w:t>energy companies</w:t>
      </w:r>
      <w:r>
        <w:rPr>
          <w:rFonts w:ascii="Calibri" w:hAnsi="Calibri"/>
          <w:b/>
          <w:sz w:val="26"/>
        </w:rPr>
        <w:t xml:space="preserve">—has successfully completed the financial close for the </w:t>
      </w:r>
      <w:proofErr w:type="spellStart"/>
      <w:r>
        <w:rPr>
          <w:rFonts w:ascii="Calibri" w:hAnsi="Calibri"/>
          <w:b/>
          <w:sz w:val="26"/>
        </w:rPr>
        <w:t>Jizzakh</w:t>
      </w:r>
      <w:proofErr w:type="spellEnd"/>
      <w:r>
        <w:rPr>
          <w:rFonts w:ascii="Calibri" w:hAnsi="Calibri"/>
          <w:b/>
          <w:sz w:val="26"/>
        </w:rPr>
        <w:t xml:space="preserve"> Combined Cycle </w:t>
      </w:r>
      <w:r w:rsidR="00363F38">
        <w:rPr>
          <w:rFonts w:ascii="Calibri" w:hAnsi="Calibri"/>
          <w:b/>
          <w:sz w:val="26"/>
        </w:rPr>
        <w:t xml:space="preserve">Gas Turbine </w:t>
      </w:r>
      <w:r>
        <w:rPr>
          <w:rFonts w:ascii="Calibri" w:hAnsi="Calibri"/>
          <w:b/>
          <w:sz w:val="26"/>
        </w:rPr>
        <w:t>Power Plant in Uzbekistan</w:t>
      </w:r>
      <w:r w:rsidR="00887914">
        <w:rPr>
          <w:rFonts w:ascii="Calibri" w:hAnsi="Calibri"/>
          <w:b/>
          <w:sz w:val="26"/>
        </w:rPr>
        <w:t>.</w:t>
      </w:r>
      <w:r>
        <w:rPr>
          <w:rFonts w:ascii="Calibri" w:hAnsi="Calibri"/>
          <w:b/>
          <w:sz w:val="26"/>
        </w:rPr>
        <w:t xml:space="preserve"> </w:t>
      </w:r>
      <w:r w:rsidR="00887914">
        <w:rPr>
          <w:rFonts w:ascii="Calibri" w:hAnsi="Calibri"/>
          <w:b/>
          <w:sz w:val="26"/>
        </w:rPr>
        <w:t>W</w:t>
      </w:r>
      <w:r>
        <w:rPr>
          <w:rFonts w:ascii="Calibri" w:hAnsi="Calibri"/>
          <w:b/>
          <w:sz w:val="26"/>
        </w:rPr>
        <w:t>ith an installed capacity of 550 MW</w:t>
      </w:r>
      <w:r w:rsidR="00887914">
        <w:rPr>
          <w:rFonts w:ascii="Calibri" w:hAnsi="Calibri"/>
          <w:b/>
          <w:sz w:val="26"/>
        </w:rPr>
        <w:t>, the project stands among the country’s largest energy investments</w:t>
      </w:r>
      <w:r>
        <w:rPr>
          <w:rFonts w:ascii="Calibri" w:hAnsi="Calibri"/>
          <w:b/>
          <w:sz w:val="26"/>
        </w:rPr>
        <w:t xml:space="preserve">. The long-term loan, totaling €164.25 million, was secured through DZ </w:t>
      </w:r>
      <w:r w:rsidR="001F61C0">
        <w:rPr>
          <w:rFonts w:ascii="Calibri" w:hAnsi="Calibri"/>
          <w:b/>
          <w:sz w:val="26"/>
        </w:rPr>
        <w:t xml:space="preserve">BANK </w:t>
      </w:r>
      <w:r>
        <w:rPr>
          <w:rFonts w:ascii="Calibri" w:hAnsi="Calibri"/>
          <w:b/>
          <w:sz w:val="26"/>
        </w:rPr>
        <w:t xml:space="preserve">and </w:t>
      </w:r>
      <w:proofErr w:type="spellStart"/>
      <w:r>
        <w:rPr>
          <w:rFonts w:ascii="Calibri" w:hAnsi="Calibri"/>
          <w:b/>
          <w:sz w:val="26"/>
        </w:rPr>
        <w:t>DenizBank</w:t>
      </w:r>
      <w:proofErr w:type="spellEnd"/>
      <w:r>
        <w:rPr>
          <w:rFonts w:ascii="Calibri" w:hAnsi="Calibri"/>
          <w:b/>
          <w:sz w:val="26"/>
        </w:rPr>
        <w:t xml:space="preserve"> AG, backed by Euler Hermes export credit </w:t>
      </w:r>
      <w:r w:rsidR="001F61C0">
        <w:rPr>
          <w:rFonts w:ascii="Calibri" w:hAnsi="Calibri"/>
          <w:b/>
          <w:sz w:val="26"/>
        </w:rPr>
        <w:t>cover</w:t>
      </w:r>
      <w:r>
        <w:rPr>
          <w:rFonts w:ascii="Calibri" w:hAnsi="Calibri"/>
          <w:b/>
          <w:sz w:val="26"/>
        </w:rPr>
        <w:t xml:space="preserve">.  </w:t>
      </w:r>
      <w:bookmarkStart w:id="2" w:name="_Hlk209596872"/>
      <w:r>
        <w:rPr>
          <w:rFonts w:ascii="Calibri" w:hAnsi="Calibri"/>
          <w:b/>
          <w:sz w:val="26"/>
        </w:rPr>
        <w:t>The plant is scheduled to be commissioned on January 1, 2027.</w:t>
      </w:r>
      <w:bookmarkEnd w:id="2"/>
    </w:p>
    <w:p w14:paraId="1C90BD8E" w14:textId="7EF5BF2E" w:rsidR="00C71BE7" w:rsidRDefault="00E31F79" w:rsidP="00C71BE7">
      <w:pPr>
        <w:rPr>
          <w:rFonts w:ascii="Calibri" w:hAnsi="Calibri"/>
          <w:sz w:val="22"/>
        </w:rPr>
      </w:pPr>
      <w:bookmarkStart w:id="3" w:name="_Hlk209536663"/>
      <w:bookmarkEnd w:id="1"/>
      <w:r>
        <w:rPr>
          <w:rFonts w:ascii="Calibri" w:hAnsi="Calibri"/>
          <w:sz w:val="22"/>
        </w:rPr>
        <w:t xml:space="preserve">As a reflection of Cengiz Enerji’s commitment to efficiency and sustainability across all its operations, its group company in Uzbekistan, Cenergo LLC, has successfully completed the financial close for the 550 MW </w:t>
      </w:r>
      <w:proofErr w:type="spellStart"/>
      <w:r>
        <w:rPr>
          <w:rFonts w:ascii="Calibri" w:hAnsi="Calibri"/>
          <w:sz w:val="22"/>
        </w:rPr>
        <w:t>Jizzakh</w:t>
      </w:r>
      <w:proofErr w:type="spellEnd"/>
      <w:r>
        <w:rPr>
          <w:rFonts w:ascii="Calibri" w:hAnsi="Calibri"/>
          <w:sz w:val="22"/>
        </w:rPr>
        <w:t xml:space="preserve"> Combined Cycle </w:t>
      </w:r>
      <w:r w:rsidR="00363F38">
        <w:rPr>
          <w:rFonts w:ascii="Calibri" w:hAnsi="Calibri"/>
          <w:sz w:val="22"/>
        </w:rPr>
        <w:t xml:space="preserve">Gas Turbine </w:t>
      </w:r>
      <w:r>
        <w:rPr>
          <w:rFonts w:ascii="Calibri" w:hAnsi="Calibri"/>
          <w:sz w:val="22"/>
        </w:rPr>
        <w:t xml:space="preserve">Power Plant (CCGT), </w:t>
      </w:r>
      <w:r w:rsidR="00363F38">
        <w:rPr>
          <w:rFonts w:ascii="Calibri" w:hAnsi="Calibri"/>
          <w:sz w:val="22"/>
        </w:rPr>
        <w:t xml:space="preserve">which is </w:t>
      </w:r>
      <w:r>
        <w:rPr>
          <w:rFonts w:ascii="Calibri" w:hAnsi="Calibri"/>
          <w:sz w:val="22"/>
        </w:rPr>
        <w:t xml:space="preserve">currently under construction in the </w:t>
      </w:r>
      <w:proofErr w:type="spellStart"/>
      <w:r>
        <w:rPr>
          <w:rFonts w:ascii="Calibri" w:hAnsi="Calibri"/>
          <w:sz w:val="22"/>
        </w:rPr>
        <w:t>Jizzakh</w:t>
      </w:r>
      <w:proofErr w:type="spellEnd"/>
      <w:r>
        <w:rPr>
          <w:rFonts w:ascii="Calibri" w:hAnsi="Calibri"/>
          <w:sz w:val="22"/>
        </w:rPr>
        <w:t xml:space="preserve"> region</w:t>
      </w:r>
      <w:r w:rsidR="00363F38">
        <w:rPr>
          <w:rFonts w:ascii="Calibri" w:hAnsi="Calibri"/>
          <w:sz w:val="22"/>
        </w:rPr>
        <w:t xml:space="preserve"> of Uzbekistan</w:t>
      </w:r>
      <w:r>
        <w:rPr>
          <w:rFonts w:ascii="Calibri" w:hAnsi="Calibri"/>
          <w:sz w:val="22"/>
        </w:rPr>
        <w:t>. The project is backed by a €164.25 million long-term investment loan provided by DZ B</w:t>
      </w:r>
      <w:r w:rsidR="00EE409D">
        <w:rPr>
          <w:rFonts w:ascii="Calibri" w:hAnsi="Calibri"/>
          <w:sz w:val="22"/>
        </w:rPr>
        <w:t>ANK</w:t>
      </w:r>
      <w:r>
        <w:rPr>
          <w:rFonts w:ascii="Calibri" w:hAnsi="Calibri"/>
          <w:sz w:val="22"/>
        </w:rPr>
        <w:t xml:space="preserve"> and </w:t>
      </w:r>
      <w:proofErr w:type="spellStart"/>
      <w:r>
        <w:rPr>
          <w:rFonts w:ascii="Calibri" w:hAnsi="Calibri"/>
          <w:sz w:val="22"/>
        </w:rPr>
        <w:t>DenizBank</w:t>
      </w:r>
      <w:proofErr w:type="spellEnd"/>
      <w:r>
        <w:rPr>
          <w:rFonts w:ascii="Calibri" w:hAnsi="Calibri"/>
          <w:sz w:val="22"/>
        </w:rPr>
        <w:t xml:space="preserve"> AG, under the </w:t>
      </w:r>
      <w:r w:rsidR="00363F38">
        <w:rPr>
          <w:rFonts w:ascii="Calibri" w:hAnsi="Calibri"/>
          <w:sz w:val="22"/>
        </w:rPr>
        <w:t xml:space="preserve">ECA cover </w:t>
      </w:r>
      <w:r>
        <w:rPr>
          <w:rFonts w:ascii="Calibri" w:hAnsi="Calibri"/>
          <w:sz w:val="22"/>
        </w:rPr>
        <w:t>of Euler Hermes export credit insurance. The loan has a total maturity of 12 years and will be repaid over a 10-year period following the plant’s commissioning.</w:t>
      </w:r>
    </w:p>
    <w:bookmarkEnd w:id="3"/>
    <w:p w14:paraId="2D68D3C6" w14:textId="558106A7" w:rsidR="00EF652F" w:rsidRPr="00EF652F" w:rsidRDefault="00EF652F" w:rsidP="00C71BE7">
      <w:pPr>
        <w:rPr>
          <w:rFonts w:ascii="Calibri" w:hAnsi="Calibri" w:cs="Calibri"/>
          <w:b/>
          <w:bCs/>
          <w:sz w:val="22"/>
          <w:szCs w:val="22"/>
        </w:rPr>
      </w:pPr>
      <w:r>
        <w:rPr>
          <w:rFonts w:ascii="Calibri" w:hAnsi="Calibri"/>
          <w:b/>
          <w:sz w:val="22"/>
        </w:rPr>
        <w:t>CONTRIBUTING TO UZBEKISTAN’S ENERGY TRANSFORMATION</w:t>
      </w:r>
    </w:p>
    <w:p w14:paraId="17AB4820" w14:textId="62A6B501" w:rsidR="00EE409D" w:rsidRPr="00316521" w:rsidRDefault="00EF652F" w:rsidP="00EE409D">
      <w:pPr>
        <w:rPr>
          <w:rFonts w:ascii="Calibri" w:hAnsi="Calibri" w:cs="Calibri"/>
          <w:sz w:val="22"/>
          <w:szCs w:val="22"/>
        </w:rPr>
      </w:pPr>
      <w:r>
        <w:rPr>
          <w:rFonts w:ascii="Calibri" w:hAnsi="Calibri"/>
          <w:sz w:val="22"/>
        </w:rPr>
        <w:t xml:space="preserve">The </w:t>
      </w:r>
      <w:proofErr w:type="spellStart"/>
      <w:r>
        <w:rPr>
          <w:rFonts w:ascii="Calibri" w:hAnsi="Calibri"/>
          <w:sz w:val="22"/>
        </w:rPr>
        <w:t>Jizzakh</w:t>
      </w:r>
      <w:proofErr w:type="spellEnd"/>
      <w:r>
        <w:rPr>
          <w:rFonts w:ascii="Calibri" w:hAnsi="Calibri"/>
          <w:sz w:val="22"/>
        </w:rPr>
        <w:t xml:space="preserve"> </w:t>
      </w:r>
      <w:r w:rsidR="00363F38">
        <w:rPr>
          <w:rFonts w:ascii="Calibri" w:hAnsi="Calibri"/>
          <w:sz w:val="22"/>
        </w:rPr>
        <w:t>CCGT</w:t>
      </w:r>
      <w:r>
        <w:rPr>
          <w:rFonts w:ascii="Calibri" w:hAnsi="Calibri"/>
          <w:sz w:val="22"/>
        </w:rPr>
        <w:t xml:space="preserve">, a </w:t>
      </w:r>
      <w:r w:rsidR="004453DB">
        <w:rPr>
          <w:rFonts w:ascii="Calibri" w:hAnsi="Calibri"/>
          <w:sz w:val="22"/>
        </w:rPr>
        <w:t xml:space="preserve">key </w:t>
      </w:r>
      <w:r>
        <w:rPr>
          <w:rFonts w:ascii="Calibri" w:hAnsi="Calibri"/>
          <w:sz w:val="22"/>
        </w:rPr>
        <w:t>project within Uzbekistan’s energy transition</w:t>
      </w:r>
      <w:r w:rsidR="00061CCF">
        <w:rPr>
          <w:rFonts w:ascii="Calibri" w:hAnsi="Calibri"/>
          <w:sz w:val="22"/>
        </w:rPr>
        <w:t xml:space="preserve"> and decarbonization </w:t>
      </w:r>
      <w:r>
        <w:rPr>
          <w:rFonts w:ascii="Calibri" w:hAnsi="Calibri"/>
          <w:sz w:val="22"/>
        </w:rPr>
        <w:t>plan</w:t>
      </w:r>
      <w:r w:rsidR="00061CCF">
        <w:rPr>
          <w:rFonts w:ascii="Calibri" w:hAnsi="Calibri"/>
          <w:sz w:val="22"/>
        </w:rPr>
        <w:t xml:space="preserve"> by 2030</w:t>
      </w:r>
      <w:r>
        <w:rPr>
          <w:rFonts w:ascii="Calibri" w:hAnsi="Calibri"/>
          <w:sz w:val="22"/>
        </w:rPr>
        <w:t xml:space="preserve">, will replace </w:t>
      </w:r>
      <w:r w:rsidR="00061CCF" w:rsidRPr="00EE409D">
        <w:rPr>
          <w:rFonts w:ascii="Calibri" w:hAnsi="Calibri" w:cs="Calibri"/>
          <w:sz w:val="22"/>
          <w:szCs w:val="22"/>
        </w:rPr>
        <w:t>inefficient and aged Soviet-era conventional power plants</w:t>
      </w:r>
      <w:r w:rsidR="00061CCF">
        <w:rPr>
          <w:rFonts w:ascii="Calibri" w:hAnsi="Calibri" w:cs="Calibri"/>
          <w:sz w:val="22"/>
          <w:szCs w:val="22"/>
        </w:rPr>
        <w:t xml:space="preserve"> </w:t>
      </w:r>
      <w:r>
        <w:rPr>
          <w:rFonts w:ascii="Calibri" w:hAnsi="Calibri"/>
          <w:sz w:val="22"/>
        </w:rPr>
        <w:t>with</w:t>
      </w:r>
      <w:r w:rsidR="00363F38">
        <w:rPr>
          <w:rFonts w:ascii="Calibri" w:hAnsi="Calibri"/>
          <w:sz w:val="22"/>
        </w:rPr>
        <w:t xml:space="preserve"> its</w:t>
      </w:r>
      <w:r>
        <w:rPr>
          <w:rFonts w:ascii="Calibri" w:hAnsi="Calibri"/>
          <w:sz w:val="22"/>
        </w:rPr>
        <w:t xml:space="preserve"> modern, high-efficiency infrastructure. Strategically located near</w:t>
      </w:r>
      <w:r w:rsidR="004453DB">
        <w:rPr>
          <w:rFonts w:ascii="Calibri" w:hAnsi="Calibri"/>
          <w:sz w:val="22"/>
        </w:rPr>
        <w:t xml:space="preserve"> both</w:t>
      </w:r>
      <w:r>
        <w:rPr>
          <w:rFonts w:ascii="Calibri" w:hAnsi="Calibri"/>
          <w:sz w:val="22"/>
        </w:rPr>
        <w:t xml:space="preserve"> industrial hubs and residential areas, the plant </w:t>
      </w:r>
      <w:r w:rsidR="008807E8">
        <w:rPr>
          <w:rFonts w:ascii="Calibri" w:hAnsi="Calibri"/>
          <w:sz w:val="22"/>
        </w:rPr>
        <w:t xml:space="preserve">will be </w:t>
      </w:r>
      <w:r w:rsidR="008807E8" w:rsidRPr="008807E8">
        <w:rPr>
          <w:rFonts w:ascii="Calibri" w:hAnsi="Calibri"/>
          <w:sz w:val="22"/>
        </w:rPr>
        <w:t>minimizing the need to transmit electricity over long distances from the northern part of the country where older power plants are located. This proximity will significantly reduce transmission losses, saving both energy and resources.</w:t>
      </w:r>
      <w:r>
        <w:rPr>
          <w:rFonts w:ascii="Calibri" w:hAnsi="Calibri"/>
          <w:sz w:val="22"/>
        </w:rPr>
        <w:t xml:space="preserve"> </w:t>
      </w:r>
      <w:r w:rsidR="004453DB">
        <w:rPr>
          <w:rFonts w:ascii="Calibri" w:hAnsi="Calibri"/>
          <w:sz w:val="22"/>
        </w:rPr>
        <w:t>D</w:t>
      </w:r>
      <w:r>
        <w:rPr>
          <w:rFonts w:ascii="Calibri" w:hAnsi="Calibri"/>
          <w:sz w:val="22"/>
        </w:rPr>
        <w:t xml:space="preserve">eveloped in </w:t>
      </w:r>
      <w:r w:rsidR="004453DB">
        <w:rPr>
          <w:rFonts w:ascii="Calibri" w:hAnsi="Calibri"/>
          <w:sz w:val="22"/>
        </w:rPr>
        <w:t xml:space="preserve">line </w:t>
      </w:r>
      <w:r>
        <w:rPr>
          <w:rFonts w:ascii="Calibri" w:hAnsi="Calibri"/>
          <w:sz w:val="22"/>
        </w:rPr>
        <w:t xml:space="preserve">with international environmental and social governance (ESG) </w:t>
      </w:r>
      <w:r w:rsidR="00C20E20" w:rsidRPr="00316521">
        <w:rPr>
          <w:rFonts w:ascii="Calibri" w:hAnsi="Calibri"/>
          <w:sz w:val="22"/>
        </w:rPr>
        <w:t>standards,</w:t>
      </w:r>
      <w:r w:rsidR="00363F38" w:rsidRPr="00316521">
        <w:rPr>
          <w:rFonts w:ascii="Calibri" w:hAnsi="Calibri"/>
          <w:sz w:val="22"/>
        </w:rPr>
        <w:t xml:space="preserve"> </w:t>
      </w:r>
      <w:r w:rsidR="004453DB" w:rsidRPr="00316521">
        <w:rPr>
          <w:rFonts w:ascii="Calibri" w:hAnsi="Calibri"/>
          <w:sz w:val="22"/>
        </w:rPr>
        <w:t xml:space="preserve">the project </w:t>
      </w:r>
      <w:r w:rsidR="00C20E20" w:rsidRPr="00316521">
        <w:rPr>
          <w:rFonts w:ascii="Calibri" w:hAnsi="Calibri"/>
          <w:sz w:val="22"/>
        </w:rPr>
        <w:t>will</w:t>
      </w:r>
      <w:r w:rsidR="004453DB" w:rsidRPr="00316521">
        <w:rPr>
          <w:rFonts w:ascii="Calibri" w:hAnsi="Calibri"/>
          <w:sz w:val="22"/>
        </w:rPr>
        <w:t xml:space="preserve"> compl</w:t>
      </w:r>
      <w:r w:rsidR="00C20E20" w:rsidRPr="00316521">
        <w:rPr>
          <w:rFonts w:ascii="Calibri" w:hAnsi="Calibri"/>
          <w:sz w:val="22"/>
        </w:rPr>
        <w:t>y</w:t>
      </w:r>
      <w:r w:rsidR="004453DB" w:rsidRPr="00316521">
        <w:rPr>
          <w:rFonts w:ascii="Calibri" w:hAnsi="Calibri"/>
          <w:sz w:val="22"/>
        </w:rPr>
        <w:t xml:space="preserve"> with </w:t>
      </w:r>
      <w:r w:rsidRPr="00316521">
        <w:rPr>
          <w:rFonts w:ascii="Calibri" w:hAnsi="Calibri"/>
          <w:sz w:val="22"/>
        </w:rPr>
        <w:t>the Equator Principles</w:t>
      </w:r>
      <w:r w:rsidR="008807E8" w:rsidRPr="00316521">
        <w:rPr>
          <w:rFonts w:ascii="Calibri" w:hAnsi="Calibri"/>
          <w:sz w:val="22"/>
        </w:rPr>
        <w:t>, OECD Common Approaches</w:t>
      </w:r>
      <w:r w:rsidRPr="00316521">
        <w:rPr>
          <w:rFonts w:ascii="Calibri" w:hAnsi="Calibri"/>
          <w:sz w:val="22"/>
        </w:rPr>
        <w:t xml:space="preserve"> and IFC Performance Standards.</w:t>
      </w:r>
      <w:r w:rsidR="00EE409D" w:rsidRPr="00316521">
        <w:rPr>
          <w:rFonts w:ascii="Calibri" w:hAnsi="Calibri"/>
          <w:sz w:val="22"/>
        </w:rPr>
        <w:t xml:space="preserve"> </w:t>
      </w:r>
      <w:r w:rsidR="00EE409D" w:rsidRPr="00316521">
        <w:rPr>
          <w:rFonts w:ascii="Calibri" w:hAnsi="Calibri" w:cs="Calibri"/>
          <w:sz w:val="22"/>
          <w:szCs w:val="22"/>
        </w:rPr>
        <w:t>The sustainability of the project is furthermore underlined by its compliance with the EU taxonomy's “minimum safeguards” and “do no significant harm” criteria, and it can also be considered a “green enabling project” in accordance with the ICMA Green Bond Principles (GBP).</w:t>
      </w:r>
    </w:p>
    <w:p w14:paraId="2D4A86EA" w14:textId="20FAB1E5" w:rsidR="00EF652F" w:rsidRDefault="00EF652F" w:rsidP="00C71BE7">
      <w:pPr>
        <w:rPr>
          <w:rFonts w:ascii="Calibri" w:hAnsi="Calibri"/>
          <w:sz w:val="22"/>
        </w:rPr>
      </w:pPr>
    </w:p>
    <w:p w14:paraId="7E531C8B" w14:textId="0AB8C158" w:rsidR="00D35C97" w:rsidRPr="00D35C97" w:rsidRDefault="00D35C97" w:rsidP="00D35C97">
      <w:pPr>
        <w:rPr>
          <w:rFonts w:ascii="Calibri" w:hAnsi="Calibri" w:cs="Calibri"/>
          <w:b/>
          <w:bCs/>
          <w:sz w:val="22"/>
          <w:szCs w:val="22"/>
        </w:rPr>
      </w:pPr>
      <w:r>
        <w:rPr>
          <w:rFonts w:ascii="Calibri" w:hAnsi="Calibri"/>
          <w:b/>
          <w:sz w:val="22"/>
        </w:rPr>
        <w:t>"PREPARING TODAY FOR THE ENERGY SYSTEMS OF TOMORROW"</w:t>
      </w:r>
    </w:p>
    <w:p w14:paraId="0E27C6B3" w14:textId="6B98F473" w:rsidR="00B423CC" w:rsidRPr="008807E8" w:rsidRDefault="002C2DE4" w:rsidP="00EE409D">
      <w:pPr>
        <w:rPr>
          <w:rFonts w:ascii="Calibri" w:hAnsi="Calibri"/>
          <w:sz w:val="22"/>
        </w:rPr>
      </w:pPr>
      <w:r w:rsidRPr="008807E8">
        <w:rPr>
          <w:rFonts w:ascii="Calibri" w:hAnsi="Calibri"/>
          <w:sz w:val="22"/>
        </w:rPr>
        <w:t xml:space="preserve">Arzu Özgiray, </w:t>
      </w:r>
      <w:r w:rsidR="00363F38" w:rsidRPr="008807E8">
        <w:rPr>
          <w:rFonts w:ascii="Calibri" w:hAnsi="Calibri"/>
          <w:sz w:val="22"/>
        </w:rPr>
        <w:t xml:space="preserve">Financial Advisor to the </w:t>
      </w:r>
      <w:r w:rsidR="00C20E20" w:rsidRPr="008807E8">
        <w:rPr>
          <w:rFonts w:ascii="Calibri" w:hAnsi="Calibri"/>
          <w:sz w:val="22"/>
        </w:rPr>
        <w:t>Chairman</w:t>
      </w:r>
      <w:r w:rsidR="000D1FF5" w:rsidRPr="008807E8">
        <w:rPr>
          <w:rFonts w:ascii="Calibri" w:hAnsi="Calibri"/>
          <w:sz w:val="22"/>
        </w:rPr>
        <w:t xml:space="preserve"> </w:t>
      </w:r>
      <w:r w:rsidRPr="008807E8">
        <w:rPr>
          <w:rFonts w:ascii="Calibri" w:hAnsi="Calibri"/>
          <w:sz w:val="22"/>
        </w:rPr>
        <w:t xml:space="preserve">at Cengiz Holding, commented: “The </w:t>
      </w:r>
      <w:proofErr w:type="spellStart"/>
      <w:r w:rsidR="00C20E20" w:rsidRPr="008807E8">
        <w:rPr>
          <w:rFonts w:ascii="Calibri" w:hAnsi="Calibri"/>
          <w:sz w:val="22"/>
        </w:rPr>
        <w:t>Jizzakh</w:t>
      </w:r>
      <w:proofErr w:type="spellEnd"/>
      <w:r w:rsidR="00C20E20" w:rsidRPr="008807E8">
        <w:rPr>
          <w:rFonts w:ascii="Calibri" w:hAnsi="Calibri"/>
          <w:sz w:val="22"/>
        </w:rPr>
        <w:t xml:space="preserve"> Combined</w:t>
      </w:r>
      <w:r w:rsidRPr="008807E8">
        <w:rPr>
          <w:rFonts w:ascii="Calibri" w:hAnsi="Calibri"/>
          <w:sz w:val="22"/>
        </w:rPr>
        <w:t xml:space="preserve"> Cycle Power Plant stands out not only for its financing structure but also for its exemplary compliance with international environmental and social standards. By replacing outdated and </w:t>
      </w:r>
      <w:r w:rsidRPr="008807E8">
        <w:rPr>
          <w:rFonts w:ascii="Calibri" w:hAnsi="Calibri"/>
          <w:sz w:val="22"/>
        </w:rPr>
        <w:lastRenderedPageBreak/>
        <w:t xml:space="preserve">inefficient plants, our </w:t>
      </w:r>
      <w:r w:rsidR="007B6D01" w:rsidRPr="008807E8">
        <w:rPr>
          <w:rFonts w:ascii="Calibri" w:hAnsi="Calibri"/>
          <w:sz w:val="22"/>
        </w:rPr>
        <w:t xml:space="preserve">CCGT </w:t>
      </w:r>
      <w:r w:rsidRPr="008807E8">
        <w:rPr>
          <w:rFonts w:ascii="Calibri" w:hAnsi="Calibri"/>
          <w:sz w:val="22"/>
        </w:rPr>
        <w:t xml:space="preserve">will strengthen Uzbekistan’s energy supply while also </w:t>
      </w:r>
      <w:r w:rsidR="000D1FF5" w:rsidRPr="008807E8">
        <w:rPr>
          <w:rFonts w:ascii="Calibri" w:hAnsi="Calibri"/>
          <w:sz w:val="22"/>
        </w:rPr>
        <w:t>preparing</w:t>
      </w:r>
      <w:r w:rsidRPr="008807E8">
        <w:rPr>
          <w:rFonts w:ascii="Calibri" w:hAnsi="Calibri"/>
          <w:sz w:val="22"/>
        </w:rPr>
        <w:t xml:space="preserve"> for the future</w:t>
      </w:r>
      <w:r w:rsidR="00315A31" w:rsidRPr="008807E8">
        <w:rPr>
          <w:rFonts w:ascii="Calibri" w:hAnsi="Calibri"/>
          <w:sz w:val="22"/>
        </w:rPr>
        <w:t xml:space="preserve"> with its </w:t>
      </w:r>
      <w:r w:rsidRPr="008807E8">
        <w:rPr>
          <w:rFonts w:ascii="Calibri" w:hAnsi="Calibri"/>
          <w:sz w:val="22"/>
        </w:rPr>
        <w:t>infrastructure</w:t>
      </w:r>
      <w:r w:rsidR="00315A31" w:rsidRPr="008807E8">
        <w:rPr>
          <w:rFonts w:ascii="Calibri" w:hAnsi="Calibri"/>
          <w:sz w:val="22"/>
        </w:rPr>
        <w:t xml:space="preserve"> </w:t>
      </w:r>
      <w:r w:rsidR="00B97718" w:rsidRPr="008807E8">
        <w:rPr>
          <w:rFonts w:ascii="Calibri" w:hAnsi="Calibri"/>
          <w:sz w:val="22"/>
        </w:rPr>
        <w:t xml:space="preserve">capable of operating </w:t>
      </w:r>
      <w:r w:rsidR="00C20E20" w:rsidRPr="008807E8">
        <w:rPr>
          <w:rFonts w:ascii="Calibri" w:hAnsi="Calibri"/>
          <w:sz w:val="22"/>
        </w:rPr>
        <w:t xml:space="preserve">on </w:t>
      </w:r>
      <w:r w:rsidR="00B97718" w:rsidRPr="008807E8">
        <w:rPr>
          <w:rFonts w:ascii="Calibri" w:hAnsi="Calibri"/>
          <w:sz w:val="22"/>
        </w:rPr>
        <w:t>up to</w:t>
      </w:r>
      <w:r w:rsidRPr="008807E8">
        <w:rPr>
          <w:rFonts w:ascii="Calibri" w:hAnsi="Calibri"/>
          <w:sz w:val="22"/>
        </w:rPr>
        <w:t xml:space="preserve"> 50% hydrogen once the necessary investments are complete. </w:t>
      </w:r>
      <w:r w:rsidR="00316521" w:rsidRPr="00631C4E">
        <w:rPr>
          <w:rFonts w:ascii="Calibri" w:hAnsi="Calibri"/>
          <w:sz w:val="22"/>
        </w:rPr>
        <w:t>Equipped with Siemens Energy’s SGT5-4000F</w:t>
      </w:r>
      <w:r w:rsidR="00316521">
        <w:rPr>
          <w:rFonts w:ascii="Calibri" w:hAnsi="Calibri"/>
          <w:sz w:val="22"/>
        </w:rPr>
        <w:t xml:space="preserve"> gas turbines, the plant will operate at over 60% efficiency. </w:t>
      </w:r>
      <w:r w:rsidR="00735832" w:rsidRPr="008807E8">
        <w:rPr>
          <w:rFonts w:ascii="Calibri" w:hAnsi="Calibri"/>
          <w:sz w:val="22"/>
        </w:rPr>
        <w:t>Our</w:t>
      </w:r>
      <w:r w:rsidRPr="008807E8">
        <w:rPr>
          <w:rFonts w:ascii="Calibri" w:hAnsi="Calibri"/>
          <w:sz w:val="22"/>
        </w:rPr>
        <w:t xml:space="preserve"> project</w:t>
      </w:r>
      <w:r w:rsidR="00735832" w:rsidRPr="008807E8">
        <w:rPr>
          <w:rFonts w:ascii="Calibri" w:hAnsi="Calibri"/>
          <w:sz w:val="22"/>
        </w:rPr>
        <w:t xml:space="preserve"> </w:t>
      </w:r>
      <w:r w:rsidRPr="008807E8">
        <w:rPr>
          <w:rFonts w:ascii="Calibri" w:hAnsi="Calibri"/>
          <w:sz w:val="22"/>
        </w:rPr>
        <w:t>is the first combined</w:t>
      </w:r>
      <w:r w:rsidR="00B97718" w:rsidRPr="008807E8">
        <w:rPr>
          <w:rFonts w:ascii="Calibri" w:hAnsi="Calibri"/>
          <w:sz w:val="22"/>
        </w:rPr>
        <w:t>-</w:t>
      </w:r>
      <w:r w:rsidRPr="008807E8">
        <w:rPr>
          <w:rFonts w:ascii="Calibri" w:hAnsi="Calibri"/>
          <w:sz w:val="22"/>
        </w:rPr>
        <w:t xml:space="preserve">cycle plant </w:t>
      </w:r>
      <w:r w:rsidR="003D3D95" w:rsidRPr="008807E8">
        <w:rPr>
          <w:rFonts w:ascii="Calibri" w:hAnsi="Calibri"/>
          <w:sz w:val="22"/>
        </w:rPr>
        <w:t xml:space="preserve">certified </w:t>
      </w:r>
      <w:r w:rsidRPr="008807E8">
        <w:rPr>
          <w:rFonts w:ascii="Calibri" w:hAnsi="Calibri"/>
          <w:sz w:val="22"/>
        </w:rPr>
        <w:t xml:space="preserve">capable of </w:t>
      </w:r>
      <w:r w:rsidR="00B97718" w:rsidRPr="008807E8">
        <w:rPr>
          <w:rFonts w:ascii="Calibri" w:hAnsi="Calibri"/>
          <w:sz w:val="22"/>
        </w:rPr>
        <w:t xml:space="preserve">running </w:t>
      </w:r>
      <w:r w:rsidRPr="008807E8">
        <w:rPr>
          <w:rFonts w:ascii="Calibri" w:hAnsi="Calibri"/>
          <w:sz w:val="22"/>
        </w:rPr>
        <w:t xml:space="preserve">with 50% hydrogen </w:t>
      </w:r>
      <w:r w:rsidR="003D3D95" w:rsidRPr="008807E8">
        <w:rPr>
          <w:rFonts w:ascii="Calibri" w:hAnsi="Calibri"/>
          <w:sz w:val="22"/>
        </w:rPr>
        <w:t xml:space="preserve">according to </w:t>
      </w:r>
      <w:r w:rsidRPr="008807E8">
        <w:rPr>
          <w:rFonts w:ascii="Calibri" w:hAnsi="Calibri"/>
          <w:sz w:val="22"/>
        </w:rPr>
        <w:t>the</w:t>
      </w:r>
      <w:r w:rsidR="0047310C" w:rsidRPr="0047310C">
        <w:t xml:space="preserve"> </w:t>
      </w:r>
      <w:r w:rsidR="0047310C" w:rsidRPr="0047310C">
        <w:rPr>
          <w:rFonts w:ascii="Calibri" w:hAnsi="Calibri"/>
          <w:sz w:val="22"/>
        </w:rPr>
        <w:t>Climate Change Sector Understanding (CCSU) expansion by OECD member states</w:t>
      </w:r>
      <w:r w:rsidRPr="008807E8">
        <w:rPr>
          <w:rFonts w:ascii="Calibri" w:hAnsi="Calibri"/>
          <w:sz w:val="22"/>
        </w:rPr>
        <w:t xml:space="preserve">. It also </w:t>
      </w:r>
      <w:r w:rsidR="008807E8" w:rsidRPr="008807E8">
        <w:rPr>
          <w:rFonts w:ascii="Calibri" w:hAnsi="Calibri"/>
          <w:sz w:val="22"/>
        </w:rPr>
        <w:t>complies with the EU taxonomy's “</w:t>
      </w:r>
      <w:r w:rsidR="008807E8" w:rsidRPr="008807E8">
        <w:rPr>
          <w:rFonts w:ascii="Calibri" w:hAnsi="Calibri"/>
          <w:b/>
          <w:bCs/>
          <w:sz w:val="22"/>
        </w:rPr>
        <w:t>minimum safeguards</w:t>
      </w:r>
      <w:r w:rsidR="008807E8" w:rsidRPr="008807E8">
        <w:rPr>
          <w:rFonts w:ascii="Calibri" w:hAnsi="Calibri"/>
          <w:sz w:val="22"/>
        </w:rPr>
        <w:t>” and “</w:t>
      </w:r>
      <w:r w:rsidR="008807E8" w:rsidRPr="008807E8">
        <w:rPr>
          <w:rFonts w:ascii="Calibri" w:hAnsi="Calibri"/>
          <w:b/>
          <w:bCs/>
          <w:sz w:val="22"/>
        </w:rPr>
        <w:t>do no significant harm</w:t>
      </w:r>
      <w:r w:rsidR="008807E8" w:rsidRPr="008807E8">
        <w:rPr>
          <w:rFonts w:ascii="Calibri" w:hAnsi="Calibri"/>
          <w:sz w:val="22"/>
        </w:rPr>
        <w:t xml:space="preserve">” </w:t>
      </w:r>
      <w:r w:rsidR="006279BC" w:rsidRPr="008807E8">
        <w:rPr>
          <w:rFonts w:ascii="Calibri" w:hAnsi="Calibri"/>
          <w:sz w:val="22"/>
        </w:rPr>
        <w:t>criteria and</w:t>
      </w:r>
      <w:r w:rsidR="008807E8" w:rsidRPr="008807E8">
        <w:rPr>
          <w:rFonts w:ascii="Calibri" w:hAnsi="Calibri"/>
          <w:sz w:val="22"/>
        </w:rPr>
        <w:t xml:space="preserve"> </w:t>
      </w:r>
      <w:r w:rsidRPr="008807E8">
        <w:rPr>
          <w:rFonts w:ascii="Calibri" w:hAnsi="Calibri"/>
          <w:sz w:val="22"/>
        </w:rPr>
        <w:t>qualifies as a ‘</w:t>
      </w:r>
      <w:r w:rsidR="003D3D95" w:rsidRPr="008807E8">
        <w:rPr>
          <w:rFonts w:ascii="Calibri" w:hAnsi="Calibri"/>
          <w:sz w:val="22"/>
        </w:rPr>
        <w:t xml:space="preserve">Green </w:t>
      </w:r>
      <w:r w:rsidRPr="008807E8">
        <w:rPr>
          <w:rFonts w:ascii="Calibri" w:hAnsi="Calibri"/>
          <w:sz w:val="22"/>
        </w:rPr>
        <w:t>Enabling Project’ under the International Capital Market Association (ICMA) Green Bond Principles, due to its role in accelerating and scaling the shift toward a low-carbon economy in line with the objectives of the Paris Agreement. With these qualities, the project is set to make a long-term contribution to both sustainability and the country’s broader energy transformation.”</w:t>
      </w:r>
    </w:p>
    <w:p w14:paraId="7846179E" w14:textId="70AC7674" w:rsidR="00D35C97" w:rsidRDefault="00D35C97" w:rsidP="00D35C97">
      <w:pPr>
        <w:rPr>
          <w:rFonts w:ascii="Calibri" w:hAnsi="Calibri" w:cs="Calibri"/>
          <w:b/>
          <w:bCs/>
          <w:sz w:val="22"/>
          <w:szCs w:val="22"/>
        </w:rPr>
      </w:pPr>
      <w:r>
        <w:rPr>
          <w:rFonts w:ascii="Calibri" w:hAnsi="Calibri"/>
          <w:b/>
          <w:sz w:val="22"/>
        </w:rPr>
        <w:t>DRIVING REGIONAL DEVELOPMENT THROUGH EMPLOYMENT AND EFFICIENCY</w:t>
      </w:r>
    </w:p>
    <w:p w14:paraId="28F23870" w14:textId="3EAC8E43" w:rsidR="00C71BE7" w:rsidRDefault="002C2DE4" w:rsidP="002C2DE4">
      <w:pPr>
        <w:rPr>
          <w:rFonts w:ascii="Calibri" w:hAnsi="Calibri"/>
          <w:sz w:val="22"/>
        </w:rPr>
      </w:pPr>
      <w:r>
        <w:rPr>
          <w:rFonts w:ascii="Calibri" w:hAnsi="Calibri"/>
          <w:sz w:val="22"/>
        </w:rPr>
        <w:t xml:space="preserve">Once commissioned, it will </w:t>
      </w:r>
      <w:r w:rsidR="002C5863">
        <w:rPr>
          <w:rFonts w:ascii="Calibri" w:hAnsi="Calibri"/>
          <w:sz w:val="22"/>
        </w:rPr>
        <w:t xml:space="preserve">also </w:t>
      </w:r>
      <w:r>
        <w:rPr>
          <w:rFonts w:ascii="Calibri" w:hAnsi="Calibri"/>
          <w:sz w:val="22"/>
        </w:rPr>
        <w:t xml:space="preserve">support regional development by creating employment opportunities and </w:t>
      </w:r>
      <w:r w:rsidR="002C5863">
        <w:rPr>
          <w:rFonts w:ascii="Calibri" w:hAnsi="Calibri"/>
          <w:sz w:val="22"/>
        </w:rPr>
        <w:t>contributing</w:t>
      </w:r>
      <w:r>
        <w:rPr>
          <w:rFonts w:ascii="Calibri" w:hAnsi="Calibri"/>
          <w:sz w:val="22"/>
        </w:rPr>
        <w:t xml:space="preserve"> to Uzbekistan’s energy infrastructure in the long term.</w:t>
      </w:r>
    </w:p>
    <w:p w14:paraId="54272BA0" w14:textId="04F02079" w:rsidR="00A34298" w:rsidRPr="00EE409D" w:rsidRDefault="00A34298" w:rsidP="00A34298">
      <w:pPr>
        <w:rPr>
          <w:rFonts w:ascii="Calibri" w:hAnsi="Calibri" w:cs="Calibri"/>
          <w:sz w:val="22"/>
          <w:szCs w:val="22"/>
        </w:rPr>
      </w:pPr>
      <w:r w:rsidRPr="00316521">
        <w:rPr>
          <w:rFonts w:ascii="Calibri" w:hAnsi="Calibri" w:cs="Calibri"/>
          <w:sz w:val="22"/>
          <w:szCs w:val="22"/>
        </w:rPr>
        <w:t>Uzbekistan has committed itself to a significant expansion of renewable energy sources. The country envisions developing 2</w:t>
      </w:r>
      <w:r w:rsidR="00316521" w:rsidRPr="00FD6E56">
        <w:rPr>
          <w:rFonts w:ascii="Calibri" w:hAnsi="Calibri" w:cs="Calibri"/>
          <w:sz w:val="22"/>
          <w:szCs w:val="22"/>
        </w:rPr>
        <w:t>5</w:t>
      </w:r>
      <w:r w:rsidRPr="00316521">
        <w:rPr>
          <w:rFonts w:ascii="Calibri" w:hAnsi="Calibri" w:cs="Calibri"/>
          <w:sz w:val="22"/>
          <w:szCs w:val="22"/>
        </w:rPr>
        <w:t xml:space="preserve"> GW of renewables by 2030 to make them 40% of the energy mix in Uzbekistan’s power generation sector. To ensure stability of the grid, the </w:t>
      </w:r>
      <w:proofErr w:type="spellStart"/>
      <w:r w:rsidRPr="00316521">
        <w:rPr>
          <w:rFonts w:ascii="Calibri" w:hAnsi="Calibri" w:cs="Calibri"/>
          <w:sz w:val="22"/>
          <w:szCs w:val="22"/>
        </w:rPr>
        <w:t>Jizzakh</w:t>
      </w:r>
      <w:proofErr w:type="spellEnd"/>
      <w:r w:rsidRPr="00316521">
        <w:rPr>
          <w:rFonts w:ascii="Calibri" w:hAnsi="Calibri" w:cs="Calibri"/>
          <w:sz w:val="22"/>
          <w:szCs w:val="22"/>
        </w:rPr>
        <w:t xml:space="preserve"> CGT will serve as a dependable base load power source, guaranteeing a consistent and stable supply of electricity which is essential for balancing the intermittent nature of renewable energy generation.</w:t>
      </w:r>
    </w:p>
    <w:p w14:paraId="360783E2" w14:textId="77777777" w:rsidR="00EE409D" w:rsidRDefault="00EE409D" w:rsidP="002C2DE4">
      <w:pPr>
        <w:rPr>
          <w:rFonts w:ascii="Calibri" w:hAnsi="Calibri" w:cs="Calibri"/>
          <w:sz w:val="22"/>
          <w:szCs w:val="22"/>
        </w:rPr>
      </w:pPr>
    </w:p>
    <w:bookmarkEnd w:id="0"/>
    <w:p w14:paraId="2F231CDF" w14:textId="77777777" w:rsidR="001C0171" w:rsidRPr="00C71BE7" w:rsidRDefault="001C0171" w:rsidP="002C2DE4">
      <w:pPr>
        <w:rPr>
          <w:rFonts w:ascii="Calibri" w:hAnsi="Calibri" w:cs="Calibri"/>
          <w:sz w:val="22"/>
          <w:szCs w:val="22"/>
        </w:rPr>
      </w:pPr>
    </w:p>
    <w:sectPr w:rsidR="001C0171" w:rsidRPr="00C71BE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E5695" w14:textId="77777777" w:rsidR="00B41885" w:rsidRDefault="00B41885" w:rsidP="00DE6BB9">
      <w:pPr>
        <w:spacing w:after="0" w:line="240" w:lineRule="auto"/>
      </w:pPr>
      <w:r>
        <w:separator/>
      </w:r>
    </w:p>
  </w:endnote>
  <w:endnote w:type="continuationSeparator" w:id="0">
    <w:p w14:paraId="302E4BB5" w14:textId="77777777" w:rsidR="00B41885" w:rsidRDefault="00B41885" w:rsidP="00DE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5DD1" w14:textId="77777777" w:rsidR="00B41885" w:rsidRDefault="00B41885" w:rsidP="00DE6BB9">
      <w:pPr>
        <w:spacing w:after="0" w:line="240" w:lineRule="auto"/>
      </w:pPr>
      <w:r>
        <w:separator/>
      </w:r>
    </w:p>
  </w:footnote>
  <w:footnote w:type="continuationSeparator" w:id="0">
    <w:p w14:paraId="073A75A3" w14:textId="77777777" w:rsidR="00B41885" w:rsidRDefault="00B41885" w:rsidP="00DE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795B" w14:textId="400839F1" w:rsidR="00DE6BB9" w:rsidRDefault="00DE6B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C6F"/>
    <w:multiLevelType w:val="hybridMultilevel"/>
    <w:tmpl w:val="81E49D16"/>
    <w:lvl w:ilvl="0" w:tplc="5F84A1E4">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 w15:restartNumberingAfterBreak="0">
    <w:nsid w:val="055240E5"/>
    <w:multiLevelType w:val="hybridMultilevel"/>
    <w:tmpl w:val="2B26DA9E"/>
    <w:lvl w:ilvl="0" w:tplc="DD0E25A2">
      <w:start w:val="2021"/>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C60CBD"/>
    <w:multiLevelType w:val="hybridMultilevel"/>
    <w:tmpl w:val="0F4C3E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0E6325A"/>
    <w:multiLevelType w:val="multilevel"/>
    <w:tmpl w:val="D970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77725"/>
    <w:multiLevelType w:val="hybridMultilevel"/>
    <w:tmpl w:val="0B9CE0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9BB3204"/>
    <w:multiLevelType w:val="multilevel"/>
    <w:tmpl w:val="05D8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96200"/>
    <w:multiLevelType w:val="hybridMultilevel"/>
    <w:tmpl w:val="1D604DD0"/>
    <w:lvl w:ilvl="0" w:tplc="44A4BC7A">
      <w:start w:val="2021"/>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478757">
    <w:abstractNumId w:val="4"/>
  </w:num>
  <w:num w:numId="2" w16cid:durableId="962228658">
    <w:abstractNumId w:val="3"/>
  </w:num>
  <w:num w:numId="3" w16cid:durableId="592200217">
    <w:abstractNumId w:val="5"/>
  </w:num>
  <w:num w:numId="4" w16cid:durableId="671027054">
    <w:abstractNumId w:val="6"/>
  </w:num>
  <w:num w:numId="5" w16cid:durableId="41100990">
    <w:abstractNumId w:val="1"/>
  </w:num>
  <w:num w:numId="6" w16cid:durableId="1785998060">
    <w:abstractNumId w:val="2"/>
  </w:num>
  <w:num w:numId="7" w16cid:durableId="1277102523">
    <w:abstractNumId w:val="2"/>
  </w:num>
  <w:num w:numId="8" w16cid:durableId="179628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A0"/>
    <w:rsid w:val="0000608B"/>
    <w:rsid w:val="00061CCF"/>
    <w:rsid w:val="000C0E96"/>
    <w:rsid w:val="000D1FF5"/>
    <w:rsid w:val="0010299E"/>
    <w:rsid w:val="00102B49"/>
    <w:rsid w:val="00125BB0"/>
    <w:rsid w:val="001C0171"/>
    <w:rsid w:val="001F61C0"/>
    <w:rsid w:val="00207537"/>
    <w:rsid w:val="00263B4E"/>
    <w:rsid w:val="00276140"/>
    <w:rsid w:val="002C2DE4"/>
    <w:rsid w:val="002C5863"/>
    <w:rsid w:val="002D3D9E"/>
    <w:rsid w:val="00300F27"/>
    <w:rsid w:val="003014F7"/>
    <w:rsid w:val="00315A31"/>
    <w:rsid w:val="00316521"/>
    <w:rsid w:val="00363F38"/>
    <w:rsid w:val="003D0150"/>
    <w:rsid w:val="003D3D95"/>
    <w:rsid w:val="004453DB"/>
    <w:rsid w:val="0047310C"/>
    <w:rsid w:val="004F13A3"/>
    <w:rsid w:val="00537B18"/>
    <w:rsid w:val="00596EE3"/>
    <w:rsid w:val="005B296C"/>
    <w:rsid w:val="005D7168"/>
    <w:rsid w:val="005F1EDF"/>
    <w:rsid w:val="0060221B"/>
    <w:rsid w:val="006279BC"/>
    <w:rsid w:val="00631C4E"/>
    <w:rsid w:val="00656B6E"/>
    <w:rsid w:val="0070497A"/>
    <w:rsid w:val="00735832"/>
    <w:rsid w:val="00756659"/>
    <w:rsid w:val="007739B0"/>
    <w:rsid w:val="007B6D01"/>
    <w:rsid w:val="008434C1"/>
    <w:rsid w:val="008807E8"/>
    <w:rsid w:val="00887914"/>
    <w:rsid w:val="008B6E8C"/>
    <w:rsid w:val="008F3334"/>
    <w:rsid w:val="00923DEC"/>
    <w:rsid w:val="00971275"/>
    <w:rsid w:val="00993B01"/>
    <w:rsid w:val="009B607A"/>
    <w:rsid w:val="00A34298"/>
    <w:rsid w:val="00A748E7"/>
    <w:rsid w:val="00AF2D84"/>
    <w:rsid w:val="00B41885"/>
    <w:rsid w:val="00B423CC"/>
    <w:rsid w:val="00B91AE0"/>
    <w:rsid w:val="00B97718"/>
    <w:rsid w:val="00BF3F98"/>
    <w:rsid w:val="00C2073B"/>
    <w:rsid w:val="00C20E20"/>
    <w:rsid w:val="00C26A8A"/>
    <w:rsid w:val="00C45DE6"/>
    <w:rsid w:val="00C65C0A"/>
    <w:rsid w:val="00C71BE7"/>
    <w:rsid w:val="00C74957"/>
    <w:rsid w:val="00CC28DB"/>
    <w:rsid w:val="00D000CE"/>
    <w:rsid w:val="00D320B8"/>
    <w:rsid w:val="00D35C97"/>
    <w:rsid w:val="00D633A0"/>
    <w:rsid w:val="00DE3298"/>
    <w:rsid w:val="00DE6BB9"/>
    <w:rsid w:val="00E0498A"/>
    <w:rsid w:val="00E31F79"/>
    <w:rsid w:val="00ED5177"/>
    <w:rsid w:val="00EE30FE"/>
    <w:rsid w:val="00EE409D"/>
    <w:rsid w:val="00EF652F"/>
    <w:rsid w:val="00F726C2"/>
    <w:rsid w:val="00FD6E56"/>
    <w:rsid w:val="02B74F0E"/>
    <w:rsid w:val="05B2D506"/>
    <w:rsid w:val="0644203C"/>
    <w:rsid w:val="0C106276"/>
    <w:rsid w:val="140C34FB"/>
    <w:rsid w:val="182C9580"/>
    <w:rsid w:val="18477B6D"/>
    <w:rsid w:val="217B0572"/>
    <w:rsid w:val="240D8D69"/>
    <w:rsid w:val="27B471E4"/>
    <w:rsid w:val="2969DFFD"/>
    <w:rsid w:val="29C52389"/>
    <w:rsid w:val="2A72171D"/>
    <w:rsid w:val="2C1BB640"/>
    <w:rsid w:val="323EFFC9"/>
    <w:rsid w:val="37CDEAF6"/>
    <w:rsid w:val="38541A59"/>
    <w:rsid w:val="38BF2F26"/>
    <w:rsid w:val="3EFD105B"/>
    <w:rsid w:val="4552CF5F"/>
    <w:rsid w:val="4C97F8E9"/>
    <w:rsid w:val="50FF8E8C"/>
    <w:rsid w:val="56786BF8"/>
    <w:rsid w:val="5FDE1D4C"/>
    <w:rsid w:val="61B3A186"/>
    <w:rsid w:val="6AFB12E2"/>
    <w:rsid w:val="6BC3119C"/>
    <w:rsid w:val="6C807ED9"/>
    <w:rsid w:val="6DA992CC"/>
    <w:rsid w:val="6DACF075"/>
    <w:rsid w:val="7826F339"/>
    <w:rsid w:val="78E1A447"/>
    <w:rsid w:val="796A0C0B"/>
    <w:rsid w:val="7C9133A4"/>
    <w:rsid w:val="7F004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6311"/>
  <w15:chartTrackingRefBased/>
  <w15:docId w15:val="{1F66E783-D5A8-4F78-8E5B-DB65C13B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3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63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633A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633A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633A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633A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633A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633A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633A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33A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633A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633A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633A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633A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633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633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633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633A0"/>
    <w:rPr>
      <w:rFonts w:eastAsiaTheme="majorEastAsia" w:cstheme="majorBidi"/>
      <w:color w:val="272727" w:themeColor="text1" w:themeTint="D8"/>
    </w:rPr>
  </w:style>
  <w:style w:type="paragraph" w:styleId="KonuBal">
    <w:name w:val="Title"/>
    <w:basedOn w:val="Normal"/>
    <w:next w:val="Normal"/>
    <w:link w:val="KonuBalChar"/>
    <w:uiPriority w:val="10"/>
    <w:qFormat/>
    <w:rsid w:val="00D63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633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633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633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633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633A0"/>
    <w:rPr>
      <w:i/>
      <w:iCs/>
      <w:color w:val="404040" w:themeColor="text1" w:themeTint="BF"/>
    </w:rPr>
  </w:style>
  <w:style w:type="paragraph" w:styleId="ListeParagraf">
    <w:name w:val="List Paragraph"/>
    <w:basedOn w:val="Normal"/>
    <w:uiPriority w:val="34"/>
    <w:qFormat/>
    <w:rsid w:val="00D633A0"/>
    <w:pPr>
      <w:ind w:left="720"/>
      <w:contextualSpacing/>
    </w:pPr>
  </w:style>
  <w:style w:type="character" w:styleId="GlVurgulama">
    <w:name w:val="Intense Emphasis"/>
    <w:basedOn w:val="VarsaylanParagrafYazTipi"/>
    <w:uiPriority w:val="21"/>
    <w:qFormat/>
    <w:rsid w:val="00D633A0"/>
    <w:rPr>
      <w:i/>
      <w:iCs/>
      <w:color w:val="0F4761" w:themeColor="accent1" w:themeShade="BF"/>
    </w:rPr>
  </w:style>
  <w:style w:type="paragraph" w:styleId="GlAlnt">
    <w:name w:val="Intense Quote"/>
    <w:basedOn w:val="Normal"/>
    <w:next w:val="Normal"/>
    <w:link w:val="GlAlntChar"/>
    <w:uiPriority w:val="30"/>
    <w:qFormat/>
    <w:rsid w:val="00D63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633A0"/>
    <w:rPr>
      <w:i/>
      <w:iCs/>
      <w:color w:val="0F4761" w:themeColor="accent1" w:themeShade="BF"/>
    </w:rPr>
  </w:style>
  <w:style w:type="character" w:styleId="GlBavuru">
    <w:name w:val="Intense Reference"/>
    <w:basedOn w:val="VarsaylanParagrafYazTipi"/>
    <w:uiPriority w:val="32"/>
    <w:qFormat/>
    <w:rsid w:val="00D633A0"/>
    <w:rPr>
      <w:b/>
      <w:bCs/>
      <w:smallCaps/>
      <w:color w:val="0F4761" w:themeColor="accent1" w:themeShade="BF"/>
      <w:spacing w:val="5"/>
    </w:rPr>
  </w:style>
  <w:style w:type="paragraph" w:styleId="stBilgi">
    <w:name w:val="header"/>
    <w:basedOn w:val="Normal"/>
    <w:link w:val="stBilgiChar"/>
    <w:uiPriority w:val="99"/>
    <w:unhideWhenUsed/>
    <w:rsid w:val="00DE6B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6BB9"/>
  </w:style>
  <w:style w:type="paragraph" w:styleId="AltBilgi">
    <w:name w:val="footer"/>
    <w:basedOn w:val="Normal"/>
    <w:link w:val="AltBilgiChar"/>
    <w:uiPriority w:val="99"/>
    <w:unhideWhenUsed/>
    <w:rsid w:val="00DE6B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6BB9"/>
  </w:style>
  <w:style w:type="paragraph" w:styleId="Dzeltme">
    <w:name w:val="Revision"/>
    <w:hidden/>
    <w:uiPriority w:val="99"/>
    <w:semiHidden/>
    <w:rsid w:val="00756659"/>
    <w:pPr>
      <w:spacing w:after="0" w:line="240" w:lineRule="auto"/>
    </w:pPr>
  </w:style>
  <w:style w:type="character" w:styleId="AklamaBavurusu">
    <w:name w:val="annotation reference"/>
    <w:basedOn w:val="VarsaylanParagrafYazTipi"/>
    <w:uiPriority w:val="99"/>
    <w:semiHidden/>
    <w:unhideWhenUsed/>
    <w:rsid w:val="00ED5177"/>
    <w:rPr>
      <w:sz w:val="16"/>
      <w:szCs w:val="16"/>
    </w:rPr>
  </w:style>
  <w:style w:type="paragraph" w:styleId="AklamaMetni">
    <w:name w:val="annotation text"/>
    <w:basedOn w:val="Normal"/>
    <w:link w:val="AklamaMetniChar"/>
    <w:uiPriority w:val="99"/>
    <w:unhideWhenUsed/>
    <w:rsid w:val="00ED5177"/>
    <w:pPr>
      <w:spacing w:line="240" w:lineRule="auto"/>
    </w:pPr>
    <w:rPr>
      <w:sz w:val="20"/>
      <w:szCs w:val="20"/>
    </w:rPr>
  </w:style>
  <w:style w:type="character" w:customStyle="1" w:styleId="AklamaMetniChar">
    <w:name w:val="Açıklama Metni Char"/>
    <w:basedOn w:val="VarsaylanParagrafYazTipi"/>
    <w:link w:val="AklamaMetni"/>
    <w:uiPriority w:val="99"/>
    <w:rsid w:val="00ED5177"/>
    <w:rPr>
      <w:sz w:val="20"/>
      <w:szCs w:val="20"/>
    </w:rPr>
  </w:style>
  <w:style w:type="paragraph" w:styleId="AklamaKonusu">
    <w:name w:val="annotation subject"/>
    <w:basedOn w:val="AklamaMetni"/>
    <w:next w:val="AklamaMetni"/>
    <w:link w:val="AklamaKonusuChar"/>
    <w:uiPriority w:val="99"/>
    <w:semiHidden/>
    <w:unhideWhenUsed/>
    <w:rsid w:val="00ED5177"/>
    <w:rPr>
      <w:b/>
      <w:bCs/>
    </w:rPr>
  </w:style>
  <w:style w:type="character" w:customStyle="1" w:styleId="AklamaKonusuChar">
    <w:name w:val="Açıklama Konusu Char"/>
    <w:basedOn w:val="AklamaMetniChar"/>
    <w:link w:val="AklamaKonusu"/>
    <w:uiPriority w:val="99"/>
    <w:semiHidden/>
    <w:rsid w:val="00ED51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9852">
      <w:bodyDiv w:val="1"/>
      <w:marLeft w:val="0"/>
      <w:marRight w:val="0"/>
      <w:marTop w:val="0"/>
      <w:marBottom w:val="0"/>
      <w:divBdr>
        <w:top w:val="none" w:sz="0" w:space="0" w:color="auto"/>
        <w:left w:val="none" w:sz="0" w:space="0" w:color="auto"/>
        <w:bottom w:val="none" w:sz="0" w:space="0" w:color="auto"/>
        <w:right w:val="none" w:sz="0" w:space="0" w:color="auto"/>
      </w:divBdr>
    </w:div>
    <w:div w:id="205876059">
      <w:bodyDiv w:val="1"/>
      <w:marLeft w:val="0"/>
      <w:marRight w:val="0"/>
      <w:marTop w:val="0"/>
      <w:marBottom w:val="0"/>
      <w:divBdr>
        <w:top w:val="none" w:sz="0" w:space="0" w:color="auto"/>
        <w:left w:val="none" w:sz="0" w:space="0" w:color="auto"/>
        <w:bottom w:val="none" w:sz="0" w:space="0" w:color="auto"/>
        <w:right w:val="none" w:sz="0" w:space="0" w:color="auto"/>
      </w:divBdr>
      <w:divsChild>
        <w:div w:id="953049860">
          <w:marLeft w:val="0"/>
          <w:marRight w:val="0"/>
          <w:marTop w:val="0"/>
          <w:marBottom w:val="0"/>
          <w:divBdr>
            <w:top w:val="none" w:sz="0" w:space="0" w:color="auto"/>
            <w:left w:val="none" w:sz="0" w:space="0" w:color="auto"/>
            <w:bottom w:val="none" w:sz="0" w:space="0" w:color="auto"/>
            <w:right w:val="none" w:sz="0" w:space="0" w:color="auto"/>
          </w:divBdr>
          <w:divsChild>
            <w:div w:id="2128116843">
              <w:marLeft w:val="0"/>
              <w:marRight w:val="0"/>
              <w:marTop w:val="0"/>
              <w:marBottom w:val="0"/>
              <w:divBdr>
                <w:top w:val="none" w:sz="0" w:space="0" w:color="auto"/>
                <w:left w:val="none" w:sz="0" w:space="0" w:color="auto"/>
                <w:bottom w:val="none" w:sz="0" w:space="0" w:color="auto"/>
                <w:right w:val="none" w:sz="0" w:space="0" w:color="auto"/>
              </w:divBdr>
              <w:divsChild>
                <w:div w:id="643197936">
                  <w:marLeft w:val="0"/>
                  <w:marRight w:val="0"/>
                  <w:marTop w:val="0"/>
                  <w:marBottom w:val="0"/>
                  <w:divBdr>
                    <w:top w:val="none" w:sz="0" w:space="0" w:color="auto"/>
                    <w:left w:val="none" w:sz="0" w:space="0" w:color="auto"/>
                    <w:bottom w:val="none" w:sz="0" w:space="0" w:color="auto"/>
                    <w:right w:val="none" w:sz="0" w:space="0" w:color="auto"/>
                  </w:divBdr>
                  <w:divsChild>
                    <w:div w:id="1842239729">
                      <w:marLeft w:val="0"/>
                      <w:marRight w:val="0"/>
                      <w:marTop w:val="0"/>
                      <w:marBottom w:val="0"/>
                      <w:divBdr>
                        <w:top w:val="none" w:sz="0" w:space="0" w:color="auto"/>
                        <w:left w:val="none" w:sz="0" w:space="0" w:color="auto"/>
                        <w:bottom w:val="none" w:sz="0" w:space="0" w:color="auto"/>
                        <w:right w:val="none" w:sz="0" w:space="0" w:color="auto"/>
                      </w:divBdr>
                      <w:divsChild>
                        <w:div w:id="1241333864">
                          <w:marLeft w:val="0"/>
                          <w:marRight w:val="0"/>
                          <w:marTop w:val="0"/>
                          <w:marBottom w:val="0"/>
                          <w:divBdr>
                            <w:top w:val="none" w:sz="0" w:space="0" w:color="auto"/>
                            <w:left w:val="none" w:sz="0" w:space="0" w:color="auto"/>
                            <w:bottom w:val="none" w:sz="0" w:space="0" w:color="auto"/>
                            <w:right w:val="none" w:sz="0" w:space="0" w:color="auto"/>
                          </w:divBdr>
                          <w:divsChild>
                            <w:div w:id="753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70865">
          <w:marLeft w:val="0"/>
          <w:marRight w:val="0"/>
          <w:marTop w:val="0"/>
          <w:marBottom w:val="0"/>
          <w:divBdr>
            <w:top w:val="none" w:sz="0" w:space="0" w:color="auto"/>
            <w:left w:val="none" w:sz="0" w:space="0" w:color="auto"/>
            <w:bottom w:val="none" w:sz="0" w:space="0" w:color="auto"/>
            <w:right w:val="none" w:sz="0" w:space="0" w:color="auto"/>
          </w:divBdr>
          <w:divsChild>
            <w:div w:id="394208021">
              <w:marLeft w:val="0"/>
              <w:marRight w:val="0"/>
              <w:marTop w:val="0"/>
              <w:marBottom w:val="0"/>
              <w:divBdr>
                <w:top w:val="none" w:sz="0" w:space="0" w:color="auto"/>
                <w:left w:val="none" w:sz="0" w:space="0" w:color="auto"/>
                <w:bottom w:val="none" w:sz="0" w:space="0" w:color="auto"/>
                <w:right w:val="none" w:sz="0" w:space="0" w:color="auto"/>
              </w:divBdr>
              <w:divsChild>
                <w:div w:id="1083572968">
                  <w:marLeft w:val="0"/>
                  <w:marRight w:val="0"/>
                  <w:marTop w:val="0"/>
                  <w:marBottom w:val="0"/>
                  <w:divBdr>
                    <w:top w:val="none" w:sz="0" w:space="0" w:color="auto"/>
                    <w:left w:val="none" w:sz="0" w:space="0" w:color="auto"/>
                    <w:bottom w:val="none" w:sz="0" w:space="0" w:color="auto"/>
                    <w:right w:val="none" w:sz="0" w:space="0" w:color="auto"/>
                  </w:divBdr>
                  <w:divsChild>
                    <w:div w:id="1542939063">
                      <w:marLeft w:val="0"/>
                      <w:marRight w:val="0"/>
                      <w:marTop w:val="0"/>
                      <w:marBottom w:val="0"/>
                      <w:divBdr>
                        <w:top w:val="none" w:sz="0" w:space="0" w:color="auto"/>
                        <w:left w:val="none" w:sz="0" w:space="0" w:color="auto"/>
                        <w:bottom w:val="none" w:sz="0" w:space="0" w:color="auto"/>
                        <w:right w:val="none" w:sz="0" w:space="0" w:color="auto"/>
                      </w:divBdr>
                      <w:divsChild>
                        <w:div w:id="291332652">
                          <w:marLeft w:val="0"/>
                          <w:marRight w:val="0"/>
                          <w:marTop w:val="0"/>
                          <w:marBottom w:val="0"/>
                          <w:divBdr>
                            <w:top w:val="none" w:sz="0" w:space="0" w:color="auto"/>
                            <w:left w:val="none" w:sz="0" w:space="0" w:color="auto"/>
                            <w:bottom w:val="none" w:sz="0" w:space="0" w:color="auto"/>
                            <w:right w:val="none" w:sz="0" w:space="0" w:color="auto"/>
                          </w:divBdr>
                          <w:divsChild>
                            <w:div w:id="605041958">
                              <w:marLeft w:val="0"/>
                              <w:marRight w:val="0"/>
                              <w:marTop w:val="0"/>
                              <w:marBottom w:val="0"/>
                              <w:divBdr>
                                <w:top w:val="none" w:sz="0" w:space="0" w:color="auto"/>
                                <w:left w:val="none" w:sz="0" w:space="0" w:color="auto"/>
                                <w:bottom w:val="none" w:sz="0" w:space="0" w:color="auto"/>
                                <w:right w:val="none" w:sz="0" w:space="0" w:color="auto"/>
                              </w:divBdr>
                              <w:divsChild>
                                <w:div w:id="6842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60831">
          <w:marLeft w:val="0"/>
          <w:marRight w:val="0"/>
          <w:marTop w:val="0"/>
          <w:marBottom w:val="0"/>
          <w:divBdr>
            <w:top w:val="none" w:sz="0" w:space="0" w:color="auto"/>
            <w:left w:val="none" w:sz="0" w:space="0" w:color="auto"/>
            <w:bottom w:val="none" w:sz="0" w:space="0" w:color="auto"/>
            <w:right w:val="none" w:sz="0" w:space="0" w:color="auto"/>
          </w:divBdr>
          <w:divsChild>
            <w:div w:id="1124157700">
              <w:marLeft w:val="0"/>
              <w:marRight w:val="0"/>
              <w:marTop w:val="0"/>
              <w:marBottom w:val="0"/>
              <w:divBdr>
                <w:top w:val="none" w:sz="0" w:space="0" w:color="auto"/>
                <w:left w:val="none" w:sz="0" w:space="0" w:color="auto"/>
                <w:bottom w:val="none" w:sz="0" w:space="0" w:color="auto"/>
                <w:right w:val="none" w:sz="0" w:space="0" w:color="auto"/>
              </w:divBdr>
              <w:divsChild>
                <w:div w:id="481779337">
                  <w:marLeft w:val="0"/>
                  <w:marRight w:val="0"/>
                  <w:marTop w:val="0"/>
                  <w:marBottom w:val="0"/>
                  <w:divBdr>
                    <w:top w:val="none" w:sz="0" w:space="0" w:color="auto"/>
                    <w:left w:val="none" w:sz="0" w:space="0" w:color="auto"/>
                    <w:bottom w:val="none" w:sz="0" w:space="0" w:color="auto"/>
                    <w:right w:val="none" w:sz="0" w:space="0" w:color="auto"/>
                  </w:divBdr>
                  <w:divsChild>
                    <w:div w:id="1346060266">
                      <w:marLeft w:val="0"/>
                      <w:marRight w:val="0"/>
                      <w:marTop w:val="0"/>
                      <w:marBottom w:val="0"/>
                      <w:divBdr>
                        <w:top w:val="none" w:sz="0" w:space="0" w:color="auto"/>
                        <w:left w:val="none" w:sz="0" w:space="0" w:color="auto"/>
                        <w:bottom w:val="none" w:sz="0" w:space="0" w:color="auto"/>
                        <w:right w:val="none" w:sz="0" w:space="0" w:color="auto"/>
                      </w:divBdr>
                      <w:divsChild>
                        <w:div w:id="2126192284">
                          <w:marLeft w:val="0"/>
                          <w:marRight w:val="0"/>
                          <w:marTop w:val="0"/>
                          <w:marBottom w:val="0"/>
                          <w:divBdr>
                            <w:top w:val="none" w:sz="0" w:space="0" w:color="auto"/>
                            <w:left w:val="none" w:sz="0" w:space="0" w:color="auto"/>
                            <w:bottom w:val="none" w:sz="0" w:space="0" w:color="auto"/>
                            <w:right w:val="none" w:sz="0" w:space="0" w:color="auto"/>
                          </w:divBdr>
                          <w:divsChild>
                            <w:div w:id="10411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2743">
      <w:bodyDiv w:val="1"/>
      <w:marLeft w:val="0"/>
      <w:marRight w:val="0"/>
      <w:marTop w:val="0"/>
      <w:marBottom w:val="0"/>
      <w:divBdr>
        <w:top w:val="none" w:sz="0" w:space="0" w:color="auto"/>
        <w:left w:val="none" w:sz="0" w:space="0" w:color="auto"/>
        <w:bottom w:val="none" w:sz="0" w:space="0" w:color="auto"/>
        <w:right w:val="none" w:sz="0" w:space="0" w:color="auto"/>
      </w:divBdr>
    </w:div>
    <w:div w:id="475727702">
      <w:bodyDiv w:val="1"/>
      <w:marLeft w:val="0"/>
      <w:marRight w:val="0"/>
      <w:marTop w:val="0"/>
      <w:marBottom w:val="0"/>
      <w:divBdr>
        <w:top w:val="none" w:sz="0" w:space="0" w:color="auto"/>
        <w:left w:val="none" w:sz="0" w:space="0" w:color="auto"/>
        <w:bottom w:val="none" w:sz="0" w:space="0" w:color="auto"/>
        <w:right w:val="none" w:sz="0" w:space="0" w:color="auto"/>
      </w:divBdr>
    </w:div>
    <w:div w:id="562444936">
      <w:bodyDiv w:val="1"/>
      <w:marLeft w:val="0"/>
      <w:marRight w:val="0"/>
      <w:marTop w:val="0"/>
      <w:marBottom w:val="0"/>
      <w:divBdr>
        <w:top w:val="none" w:sz="0" w:space="0" w:color="auto"/>
        <w:left w:val="none" w:sz="0" w:space="0" w:color="auto"/>
        <w:bottom w:val="none" w:sz="0" w:space="0" w:color="auto"/>
        <w:right w:val="none" w:sz="0" w:space="0" w:color="auto"/>
      </w:divBdr>
    </w:div>
    <w:div w:id="576745779">
      <w:bodyDiv w:val="1"/>
      <w:marLeft w:val="0"/>
      <w:marRight w:val="0"/>
      <w:marTop w:val="0"/>
      <w:marBottom w:val="0"/>
      <w:divBdr>
        <w:top w:val="none" w:sz="0" w:space="0" w:color="auto"/>
        <w:left w:val="none" w:sz="0" w:space="0" w:color="auto"/>
        <w:bottom w:val="none" w:sz="0" w:space="0" w:color="auto"/>
        <w:right w:val="none" w:sz="0" w:space="0" w:color="auto"/>
      </w:divBdr>
    </w:div>
    <w:div w:id="638413825">
      <w:bodyDiv w:val="1"/>
      <w:marLeft w:val="0"/>
      <w:marRight w:val="0"/>
      <w:marTop w:val="0"/>
      <w:marBottom w:val="0"/>
      <w:divBdr>
        <w:top w:val="none" w:sz="0" w:space="0" w:color="auto"/>
        <w:left w:val="none" w:sz="0" w:space="0" w:color="auto"/>
        <w:bottom w:val="none" w:sz="0" w:space="0" w:color="auto"/>
        <w:right w:val="none" w:sz="0" w:space="0" w:color="auto"/>
      </w:divBdr>
      <w:divsChild>
        <w:div w:id="1082483588">
          <w:marLeft w:val="0"/>
          <w:marRight w:val="0"/>
          <w:marTop w:val="0"/>
          <w:marBottom w:val="0"/>
          <w:divBdr>
            <w:top w:val="none" w:sz="0" w:space="0" w:color="auto"/>
            <w:left w:val="none" w:sz="0" w:space="0" w:color="auto"/>
            <w:bottom w:val="none" w:sz="0" w:space="0" w:color="auto"/>
            <w:right w:val="none" w:sz="0" w:space="0" w:color="auto"/>
          </w:divBdr>
          <w:divsChild>
            <w:div w:id="298733045">
              <w:marLeft w:val="0"/>
              <w:marRight w:val="0"/>
              <w:marTop w:val="0"/>
              <w:marBottom w:val="0"/>
              <w:divBdr>
                <w:top w:val="none" w:sz="0" w:space="0" w:color="auto"/>
                <w:left w:val="none" w:sz="0" w:space="0" w:color="auto"/>
                <w:bottom w:val="none" w:sz="0" w:space="0" w:color="auto"/>
                <w:right w:val="none" w:sz="0" w:space="0" w:color="auto"/>
              </w:divBdr>
              <w:divsChild>
                <w:div w:id="232551746">
                  <w:marLeft w:val="0"/>
                  <w:marRight w:val="0"/>
                  <w:marTop w:val="0"/>
                  <w:marBottom w:val="0"/>
                  <w:divBdr>
                    <w:top w:val="none" w:sz="0" w:space="0" w:color="auto"/>
                    <w:left w:val="none" w:sz="0" w:space="0" w:color="auto"/>
                    <w:bottom w:val="none" w:sz="0" w:space="0" w:color="auto"/>
                    <w:right w:val="none" w:sz="0" w:space="0" w:color="auto"/>
                  </w:divBdr>
                  <w:divsChild>
                    <w:div w:id="922297941">
                      <w:marLeft w:val="0"/>
                      <w:marRight w:val="0"/>
                      <w:marTop w:val="0"/>
                      <w:marBottom w:val="0"/>
                      <w:divBdr>
                        <w:top w:val="none" w:sz="0" w:space="0" w:color="auto"/>
                        <w:left w:val="none" w:sz="0" w:space="0" w:color="auto"/>
                        <w:bottom w:val="none" w:sz="0" w:space="0" w:color="auto"/>
                        <w:right w:val="none" w:sz="0" w:space="0" w:color="auto"/>
                      </w:divBdr>
                      <w:divsChild>
                        <w:div w:id="2025549860">
                          <w:marLeft w:val="0"/>
                          <w:marRight w:val="0"/>
                          <w:marTop w:val="0"/>
                          <w:marBottom w:val="0"/>
                          <w:divBdr>
                            <w:top w:val="none" w:sz="0" w:space="0" w:color="auto"/>
                            <w:left w:val="none" w:sz="0" w:space="0" w:color="auto"/>
                            <w:bottom w:val="none" w:sz="0" w:space="0" w:color="auto"/>
                            <w:right w:val="none" w:sz="0" w:space="0" w:color="auto"/>
                          </w:divBdr>
                          <w:divsChild>
                            <w:div w:id="16066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354">
          <w:marLeft w:val="0"/>
          <w:marRight w:val="0"/>
          <w:marTop w:val="0"/>
          <w:marBottom w:val="0"/>
          <w:divBdr>
            <w:top w:val="none" w:sz="0" w:space="0" w:color="auto"/>
            <w:left w:val="none" w:sz="0" w:space="0" w:color="auto"/>
            <w:bottom w:val="none" w:sz="0" w:space="0" w:color="auto"/>
            <w:right w:val="none" w:sz="0" w:space="0" w:color="auto"/>
          </w:divBdr>
          <w:divsChild>
            <w:div w:id="765884685">
              <w:marLeft w:val="0"/>
              <w:marRight w:val="0"/>
              <w:marTop w:val="0"/>
              <w:marBottom w:val="0"/>
              <w:divBdr>
                <w:top w:val="none" w:sz="0" w:space="0" w:color="auto"/>
                <w:left w:val="none" w:sz="0" w:space="0" w:color="auto"/>
                <w:bottom w:val="none" w:sz="0" w:space="0" w:color="auto"/>
                <w:right w:val="none" w:sz="0" w:space="0" w:color="auto"/>
              </w:divBdr>
              <w:divsChild>
                <w:div w:id="2114740325">
                  <w:marLeft w:val="0"/>
                  <w:marRight w:val="0"/>
                  <w:marTop w:val="0"/>
                  <w:marBottom w:val="0"/>
                  <w:divBdr>
                    <w:top w:val="none" w:sz="0" w:space="0" w:color="auto"/>
                    <w:left w:val="none" w:sz="0" w:space="0" w:color="auto"/>
                    <w:bottom w:val="none" w:sz="0" w:space="0" w:color="auto"/>
                    <w:right w:val="none" w:sz="0" w:space="0" w:color="auto"/>
                  </w:divBdr>
                  <w:divsChild>
                    <w:div w:id="1571690888">
                      <w:marLeft w:val="0"/>
                      <w:marRight w:val="0"/>
                      <w:marTop w:val="0"/>
                      <w:marBottom w:val="0"/>
                      <w:divBdr>
                        <w:top w:val="none" w:sz="0" w:space="0" w:color="auto"/>
                        <w:left w:val="none" w:sz="0" w:space="0" w:color="auto"/>
                        <w:bottom w:val="none" w:sz="0" w:space="0" w:color="auto"/>
                        <w:right w:val="none" w:sz="0" w:space="0" w:color="auto"/>
                      </w:divBdr>
                      <w:divsChild>
                        <w:div w:id="923034567">
                          <w:marLeft w:val="0"/>
                          <w:marRight w:val="0"/>
                          <w:marTop w:val="0"/>
                          <w:marBottom w:val="0"/>
                          <w:divBdr>
                            <w:top w:val="none" w:sz="0" w:space="0" w:color="auto"/>
                            <w:left w:val="none" w:sz="0" w:space="0" w:color="auto"/>
                            <w:bottom w:val="none" w:sz="0" w:space="0" w:color="auto"/>
                            <w:right w:val="none" w:sz="0" w:space="0" w:color="auto"/>
                          </w:divBdr>
                          <w:divsChild>
                            <w:div w:id="1950968848">
                              <w:marLeft w:val="0"/>
                              <w:marRight w:val="0"/>
                              <w:marTop w:val="0"/>
                              <w:marBottom w:val="0"/>
                              <w:divBdr>
                                <w:top w:val="none" w:sz="0" w:space="0" w:color="auto"/>
                                <w:left w:val="none" w:sz="0" w:space="0" w:color="auto"/>
                                <w:bottom w:val="none" w:sz="0" w:space="0" w:color="auto"/>
                                <w:right w:val="none" w:sz="0" w:space="0" w:color="auto"/>
                              </w:divBdr>
                              <w:divsChild>
                                <w:div w:id="15555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815263">
          <w:marLeft w:val="0"/>
          <w:marRight w:val="0"/>
          <w:marTop w:val="0"/>
          <w:marBottom w:val="0"/>
          <w:divBdr>
            <w:top w:val="none" w:sz="0" w:space="0" w:color="auto"/>
            <w:left w:val="none" w:sz="0" w:space="0" w:color="auto"/>
            <w:bottom w:val="none" w:sz="0" w:space="0" w:color="auto"/>
            <w:right w:val="none" w:sz="0" w:space="0" w:color="auto"/>
          </w:divBdr>
          <w:divsChild>
            <w:div w:id="1088427508">
              <w:marLeft w:val="0"/>
              <w:marRight w:val="0"/>
              <w:marTop w:val="0"/>
              <w:marBottom w:val="0"/>
              <w:divBdr>
                <w:top w:val="none" w:sz="0" w:space="0" w:color="auto"/>
                <w:left w:val="none" w:sz="0" w:space="0" w:color="auto"/>
                <w:bottom w:val="none" w:sz="0" w:space="0" w:color="auto"/>
                <w:right w:val="none" w:sz="0" w:space="0" w:color="auto"/>
              </w:divBdr>
              <w:divsChild>
                <w:div w:id="1152066794">
                  <w:marLeft w:val="0"/>
                  <w:marRight w:val="0"/>
                  <w:marTop w:val="0"/>
                  <w:marBottom w:val="0"/>
                  <w:divBdr>
                    <w:top w:val="none" w:sz="0" w:space="0" w:color="auto"/>
                    <w:left w:val="none" w:sz="0" w:space="0" w:color="auto"/>
                    <w:bottom w:val="none" w:sz="0" w:space="0" w:color="auto"/>
                    <w:right w:val="none" w:sz="0" w:space="0" w:color="auto"/>
                  </w:divBdr>
                  <w:divsChild>
                    <w:div w:id="719130216">
                      <w:marLeft w:val="0"/>
                      <w:marRight w:val="0"/>
                      <w:marTop w:val="0"/>
                      <w:marBottom w:val="0"/>
                      <w:divBdr>
                        <w:top w:val="none" w:sz="0" w:space="0" w:color="auto"/>
                        <w:left w:val="none" w:sz="0" w:space="0" w:color="auto"/>
                        <w:bottom w:val="none" w:sz="0" w:space="0" w:color="auto"/>
                        <w:right w:val="none" w:sz="0" w:space="0" w:color="auto"/>
                      </w:divBdr>
                      <w:divsChild>
                        <w:div w:id="1476530965">
                          <w:marLeft w:val="0"/>
                          <w:marRight w:val="0"/>
                          <w:marTop w:val="0"/>
                          <w:marBottom w:val="0"/>
                          <w:divBdr>
                            <w:top w:val="none" w:sz="0" w:space="0" w:color="auto"/>
                            <w:left w:val="none" w:sz="0" w:space="0" w:color="auto"/>
                            <w:bottom w:val="none" w:sz="0" w:space="0" w:color="auto"/>
                            <w:right w:val="none" w:sz="0" w:space="0" w:color="auto"/>
                          </w:divBdr>
                          <w:divsChild>
                            <w:div w:id="4431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643731">
      <w:bodyDiv w:val="1"/>
      <w:marLeft w:val="0"/>
      <w:marRight w:val="0"/>
      <w:marTop w:val="0"/>
      <w:marBottom w:val="0"/>
      <w:divBdr>
        <w:top w:val="none" w:sz="0" w:space="0" w:color="auto"/>
        <w:left w:val="none" w:sz="0" w:space="0" w:color="auto"/>
        <w:bottom w:val="none" w:sz="0" w:space="0" w:color="auto"/>
        <w:right w:val="none" w:sz="0" w:space="0" w:color="auto"/>
      </w:divBdr>
    </w:div>
    <w:div w:id="753549359">
      <w:bodyDiv w:val="1"/>
      <w:marLeft w:val="0"/>
      <w:marRight w:val="0"/>
      <w:marTop w:val="0"/>
      <w:marBottom w:val="0"/>
      <w:divBdr>
        <w:top w:val="none" w:sz="0" w:space="0" w:color="auto"/>
        <w:left w:val="none" w:sz="0" w:space="0" w:color="auto"/>
        <w:bottom w:val="none" w:sz="0" w:space="0" w:color="auto"/>
        <w:right w:val="none" w:sz="0" w:space="0" w:color="auto"/>
      </w:divBdr>
    </w:div>
    <w:div w:id="844589404">
      <w:bodyDiv w:val="1"/>
      <w:marLeft w:val="0"/>
      <w:marRight w:val="0"/>
      <w:marTop w:val="0"/>
      <w:marBottom w:val="0"/>
      <w:divBdr>
        <w:top w:val="none" w:sz="0" w:space="0" w:color="auto"/>
        <w:left w:val="none" w:sz="0" w:space="0" w:color="auto"/>
        <w:bottom w:val="none" w:sz="0" w:space="0" w:color="auto"/>
        <w:right w:val="none" w:sz="0" w:space="0" w:color="auto"/>
      </w:divBdr>
    </w:div>
    <w:div w:id="967394100">
      <w:bodyDiv w:val="1"/>
      <w:marLeft w:val="0"/>
      <w:marRight w:val="0"/>
      <w:marTop w:val="0"/>
      <w:marBottom w:val="0"/>
      <w:divBdr>
        <w:top w:val="none" w:sz="0" w:space="0" w:color="auto"/>
        <w:left w:val="none" w:sz="0" w:space="0" w:color="auto"/>
        <w:bottom w:val="none" w:sz="0" w:space="0" w:color="auto"/>
        <w:right w:val="none" w:sz="0" w:space="0" w:color="auto"/>
      </w:divBdr>
    </w:div>
    <w:div w:id="1022513163">
      <w:bodyDiv w:val="1"/>
      <w:marLeft w:val="0"/>
      <w:marRight w:val="0"/>
      <w:marTop w:val="0"/>
      <w:marBottom w:val="0"/>
      <w:divBdr>
        <w:top w:val="none" w:sz="0" w:space="0" w:color="auto"/>
        <w:left w:val="none" w:sz="0" w:space="0" w:color="auto"/>
        <w:bottom w:val="none" w:sz="0" w:space="0" w:color="auto"/>
        <w:right w:val="none" w:sz="0" w:space="0" w:color="auto"/>
      </w:divBdr>
    </w:div>
    <w:div w:id="1123042248">
      <w:bodyDiv w:val="1"/>
      <w:marLeft w:val="0"/>
      <w:marRight w:val="0"/>
      <w:marTop w:val="0"/>
      <w:marBottom w:val="0"/>
      <w:divBdr>
        <w:top w:val="none" w:sz="0" w:space="0" w:color="auto"/>
        <w:left w:val="none" w:sz="0" w:space="0" w:color="auto"/>
        <w:bottom w:val="none" w:sz="0" w:space="0" w:color="auto"/>
        <w:right w:val="none" w:sz="0" w:space="0" w:color="auto"/>
      </w:divBdr>
    </w:div>
    <w:div w:id="1146240564">
      <w:bodyDiv w:val="1"/>
      <w:marLeft w:val="0"/>
      <w:marRight w:val="0"/>
      <w:marTop w:val="0"/>
      <w:marBottom w:val="0"/>
      <w:divBdr>
        <w:top w:val="none" w:sz="0" w:space="0" w:color="auto"/>
        <w:left w:val="none" w:sz="0" w:space="0" w:color="auto"/>
        <w:bottom w:val="none" w:sz="0" w:space="0" w:color="auto"/>
        <w:right w:val="none" w:sz="0" w:space="0" w:color="auto"/>
      </w:divBdr>
    </w:div>
    <w:div w:id="1398477795">
      <w:bodyDiv w:val="1"/>
      <w:marLeft w:val="0"/>
      <w:marRight w:val="0"/>
      <w:marTop w:val="0"/>
      <w:marBottom w:val="0"/>
      <w:divBdr>
        <w:top w:val="none" w:sz="0" w:space="0" w:color="auto"/>
        <w:left w:val="none" w:sz="0" w:space="0" w:color="auto"/>
        <w:bottom w:val="none" w:sz="0" w:space="0" w:color="auto"/>
        <w:right w:val="none" w:sz="0" w:space="0" w:color="auto"/>
      </w:divBdr>
    </w:div>
    <w:div w:id="1437293122">
      <w:bodyDiv w:val="1"/>
      <w:marLeft w:val="0"/>
      <w:marRight w:val="0"/>
      <w:marTop w:val="0"/>
      <w:marBottom w:val="0"/>
      <w:divBdr>
        <w:top w:val="none" w:sz="0" w:space="0" w:color="auto"/>
        <w:left w:val="none" w:sz="0" w:space="0" w:color="auto"/>
        <w:bottom w:val="none" w:sz="0" w:space="0" w:color="auto"/>
        <w:right w:val="none" w:sz="0" w:space="0" w:color="auto"/>
      </w:divBdr>
    </w:div>
    <w:div w:id="1499538488">
      <w:bodyDiv w:val="1"/>
      <w:marLeft w:val="0"/>
      <w:marRight w:val="0"/>
      <w:marTop w:val="0"/>
      <w:marBottom w:val="0"/>
      <w:divBdr>
        <w:top w:val="none" w:sz="0" w:space="0" w:color="auto"/>
        <w:left w:val="none" w:sz="0" w:space="0" w:color="auto"/>
        <w:bottom w:val="none" w:sz="0" w:space="0" w:color="auto"/>
        <w:right w:val="none" w:sz="0" w:space="0" w:color="auto"/>
      </w:divBdr>
    </w:div>
    <w:div w:id="1513645500">
      <w:bodyDiv w:val="1"/>
      <w:marLeft w:val="0"/>
      <w:marRight w:val="0"/>
      <w:marTop w:val="0"/>
      <w:marBottom w:val="0"/>
      <w:divBdr>
        <w:top w:val="none" w:sz="0" w:space="0" w:color="auto"/>
        <w:left w:val="none" w:sz="0" w:space="0" w:color="auto"/>
        <w:bottom w:val="none" w:sz="0" w:space="0" w:color="auto"/>
        <w:right w:val="none" w:sz="0" w:space="0" w:color="auto"/>
      </w:divBdr>
      <w:divsChild>
        <w:div w:id="1284381330">
          <w:marLeft w:val="0"/>
          <w:marRight w:val="0"/>
          <w:marTop w:val="0"/>
          <w:marBottom w:val="0"/>
          <w:divBdr>
            <w:top w:val="none" w:sz="0" w:space="0" w:color="auto"/>
            <w:left w:val="none" w:sz="0" w:space="0" w:color="auto"/>
            <w:bottom w:val="none" w:sz="0" w:space="0" w:color="auto"/>
            <w:right w:val="none" w:sz="0" w:space="0" w:color="auto"/>
          </w:divBdr>
          <w:divsChild>
            <w:div w:id="1949893597">
              <w:marLeft w:val="0"/>
              <w:marRight w:val="0"/>
              <w:marTop w:val="0"/>
              <w:marBottom w:val="0"/>
              <w:divBdr>
                <w:top w:val="none" w:sz="0" w:space="0" w:color="auto"/>
                <w:left w:val="none" w:sz="0" w:space="0" w:color="auto"/>
                <w:bottom w:val="none" w:sz="0" w:space="0" w:color="auto"/>
                <w:right w:val="none" w:sz="0" w:space="0" w:color="auto"/>
              </w:divBdr>
              <w:divsChild>
                <w:div w:id="1587958923">
                  <w:marLeft w:val="0"/>
                  <w:marRight w:val="0"/>
                  <w:marTop w:val="0"/>
                  <w:marBottom w:val="0"/>
                  <w:divBdr>
                    <w:top w:val="none" w:sz="0" w:space="0" w:color="auto"/>
                    <w:left w:val="none" w:sz="0" w:space="0" w:color="auto"/>
                    <w:bottom w:val="none" w:sz="0" w:space="0" w:color="auto"/>
                    <w:right w:val="none" w:sz="0" w:space="0" w:color="auto"/>
                  </w:divBdr>
                  <w:divsChild>
                    <w:div w:id="1964461247">
                      <w:marLeft w:val="0"/>
                      <w:marRight w:val="0"/>
                      <w:marTop w:val="0"/>
                      <w:marBottom w:val="0"/>
                      <w:divBdr>
                        <w:top w:val="none" w:sz="0" w:space="0" w:color="auto"/>
                        <w:left w:val="none" w:sz="0" w:space="0" w:color="auto"/>
                        <w:bottom w:val="none" w:sz="0" w:space="0" w:color="auto"/>
                        <w:right w:val="none" w:sz="0" w:space="0" w:color="auto"/>
                      </w:divBdr>
                      <w:divsChild>
                        <w:div w:id="310210924">
                          <w:marLeft w:val="0"/>
                          <w:marRight w:val="0"/>
                          <w:marTop w:val="0"/>
                          <w:marBottom w:val="0"/>
                          <w:divBdr>
                            <w:top w:val="none" w:sz="0" w:space="0" w:color="auto"/>
                            <w:left w:val="none" w:sz="0" w:space="0" w:color="auto"/>
                            <w:bottom w:val="none" w:sz="0" w:space="0" w:color="auto"/>
                            <w:right w:val="none" w:sz="0" w:space="0" w:color="auto"/>
                          </w:divBdr>
                          <w:divsChild>
                            <w:div w:id="19127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188">
          <w:marLeft w:val="0"/>
          <w:marRight w:val="0"/>
          <w:marTop w:val="0"/>
          <w:marBottom w:val="0"/>
          <w:divBdr>
            <w:top w:val="none" w:sz="0" w:space="0" w:color="auto"/>
            <w:left w:val="none" w:sz="0" w:space="0" w:color="auto"/>
            <w:bottom w:val="none" w:sz="0" w:space="0" w:color="auto"/>
            <w:right w:val="none" w:sz="0" w:space="0" w:color="auto"/>
          </w:divBdr>
          <w:divsChild>
            <w:div w:id="2104376792">
              <w:marLeft w:val="0"/>
              <w:marRight w:val="0"/>
              <w:marTop w:val="0"/>
              <w:marBottom w:val="0"/>
              <w:divBdr>
                <w:top w:val="none" w:sz="0" w:space="0" w:color="auto"/>
                <w:left w:val="none" w:sz="0" w:space="0" w:color="auto"/>
                <w:bottom w:val="none" w:sz="0" w:space="0" w:color="auto"/>
                <w:right w:val="none" w:sz="0" w:space="0" w:color="auto"/>
              </w:divBdr>
              <w:divsChild>
                <w:div w:id="1339312380">
                  <w:marLeft w:val="0"/>
                  <w:marRight w:val="0"/>
                  <w:marTop w:val="0"/>
                  <w:marBottom w:val="0"/>
                  <w:divBdr>
                    <w:top w:val="none" w:sz="0" w:space="0" w:color="auto"/>
                    <w:left w:val="none" w:sz="0" w:space="0" w:color="auto"/>
                    <w:bottom w:val="none" w:sz="0" w:space="0" w:color="auto"/>
                    <w:right w:val="none" w:sz="0" w:space="0" w:color="auto"/>
                  </w:divBdr>
                  <w:divsChild>
                    <w:div w:id="336425263">
                      <w:marLeft w:val="0"/>
                      <w:marRight w:val="0"/>
                      <w:marTop w:val="0"/>
                      <w:marBottom w:val="0"/>
                      <w:divBdr>
                        <w:top w:val="none" w:sz="0" w:space="0" w:color="auto"/>
                        <w:left w:val="none" w:sz="0" w:space="0" w:color="auto"/>
                        <w:bottom w:val="none" w:sz="0" w:space="0" w:color="auto"/>
                        <w:right w:val="none" w:sz="0" w:space="0" w:color="auto"/>
                      </w:divBdr>
                      <w:divsChild>
                        <w:div w:id="459343059">
                          <w:marLeft w:val="0"/>
                          <w:marRight w:val="0"/>
                          <w:marTop w:val="0"/>
                          <w:marBottom w:val="0"/>
                          <w:divBdr>
                            <w:top w:val="none" w:sz="0" w:space="0" w:color="auto"/>
                            <w:left w:val="none" w:sz="0" w:space="0" w:color="auto"/>
                            <w:bottom w:val="none" w:sz="0" w:space="0" w:color="auto"/>
                            <w:right w:val="none" w:sz="0" w:space="0" w:color="auto"/>
                          </w:divBdr>
                          <w:divsChild>
                            <w:div w:id="850722997">
                              <w:marLeft w:val="0"/>
                              <w:marRight w:val="0"/>
                              <w:marTop w:val="0"/>
                              <w:marBottom w:val="0"/>
                              <w:divBdr>
                                <w:top w:val="none" w:sz="0" w:space="0" w:color="auto"/>
                                <w:left w:val="none" w:sz="0" w:space="0" w:color="auto"/>
                                <w:bottom w:val="none" w:sz="0" w:space="0" w:color="auto"/>
                                <w:right w:val="none" w:sz="0" w:space="0" w:color="auto"/>
                              </w:divBdr>
                              <w:divsChild>
                                <w:div w:id="1923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203734">
          <w:marLeft w:val="0"/>
          <w:marRight w:val="0"/>
          <w:marTop w:val="0"/>
          <w:marBottom w:val="0"/>
          <w:divBdr>
            <w:top w:val="none" w:sz="0" w:space="0" w:color="auto"/>
            <w:left w:val="none" w:sz="0" w:space="0" w:color="auto"/>
            <w:bottom w:val="none" w:sz="0" w:space="0" w:color="auto"/>
            <w:right w:val="none" w:sz="0" w:space="0" w:color="auto"/>
          </w:divBdr>
          <w:divsChild>
            <w:div w:id="1023632562">
              <w:marLeft w:val="0"/>
              <w:marRight w:val="0"/>
              <w:marTop w:val="0"/>
              <w:marBottom w:val="0"/>
              <w:divBdr>
                <w:top w:val="none" w:sz="0" w:space="0" w:color="auto"/>
                <w:left w:val="none" w:sz="0" w:space="0" w:color="auto"/>
                <w:bottom w:val="none" w:sz="0" w:space="0" w:color="auto"/>
                <w:right w:val="none" w:sz="0" w:space="0" w:color="auto"/>
              </w:divBdr>
              <w:divsChild>
                <w:div w:id="650402757">
                  <w:marLeft w:val="0"/>
                  <w:marRight w:val="0"/>
                  <w:marTop w:val="0"/>
                  <w:marBottom w:val="0"/>
                  <w:divBdr>
                    <w:top w:val="none" w:sz="0" w:space="0" w:color="auto"/>
                    <w:left w:val="none" w:sz="0" w:space="0" w:color="auto"/>
                    <w:bottom w:val="none" w:sz="0" w:space="0" w:color="auto"/>
                    <w:right w:val="none" w:sz="0" w:space="0" w:color="auto"/>
                  </w:divBdr>
                  <w:divsChild>
                    <w:div w:id="1466003341">
                      <w:marLeft w:val="0"/>
                      <w:marRight w:val="0"/>
                      <w:marTop w:val="0"/>
                      <w:marBottom w:val="0"/>
                      <w:divBdr>
                        <w:top w:val="none" w:sz="0" w:space="0" w:color="auto"/>
                        <w:left w:val="none" w:sz="0" w:space="0" w:color="auto"/>
                        <w:bottom w:val="none" w:sz="0" w:space="0" w:color="auto"/>
                        <w:right w:val="none" w:sz="0" w:space="0" w:color="auto"/>
                      </w:divBdr>
                      <w:divsChild>
                        <w:div w:id="1688485995">
                          <w:marLeft w:val="0"/>
                          <w:marRight w:val="0"/>
                          <w:marTop w:val="0"/>
                          <w:marBottom w:val="0"/>
                          <w:divBdr>
                            <w:top w:val="none" w:sz="0" w:space="0" w:color="auto"/>
                            <w:left w:val="none" w:sz="0" w:space="0" w:color="auto"/>
                            <w:bottom w:val="none" w:sz="0" w:space="0" w:color="auto"/>
                            <w:right w:val="none" w:sz="0" w:space="0" w:color="auto"/>
                          </w:divBdr>
                          <w:divsChild>
                            <w:div w:id="1337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25554">
      <w:bodyDiv w:val="1"/>
      <w:marLeft w:val="0"/>
      <w:marRight w:val="0"/>
      <w:marTop w:val="0"/>
      <w:marBottom w:val="0"/>
      <w:divBdr>
        <w:top w:val="none" w:sz="0" w:space="0" w:color="auto"/>
        <w:left w:val="none" w:sz="0" w:space="0" w:color="auto"/>
        <w:bottom w:val="none" w:sz="0" w:space="0" w:color="auto"/>
        <w:right w:val="none" w:sz="0" w:space="0" w:color="auto"/>
      </w:divBdr>
      <w:divsChild>
        <w:div w:id="1145662626">
          <w:marLeft w:val="0"/>
          <w:marRight w:val="0"/>
          <w:marTop w:val="0"/>
          <w:marBottom w:val="0"/>
          <w:divBdr>
            <w:top w:val="none" w:sz="0" w:space="0" w:color="auto"/>
            <w:left w:val="none" w:sz="0" w:space="0" w:color="auto"/>
            <w:bottom w:val="none" w:sz="0" w:space="0" w:color="auto"/>
            <w:right w:val="none" w:sz="0" w:space="0" w:color="auto"/>
          </w:divBdr>
          <w:divsChild>
            <w:div w:id="1864898433">
              <w:marLeft w:val="0"/>
              <w:marRight w:val="0"/>
              <w:marTop w:val="0"/>
              <w:marBottom w:val="0"/>
              <w:divBdr>
                <w:top w:val="none" w:sz="0" w:space="0" w:color="auto"/>
                <w:left w:val="none" w:sz="0" w:space="0" w:color="auto"/>
                <w:bottom w:val="none" w:sz="0" w:space="0" w:color="auto"/>
                <w:right w:val="none" w:sz="0" w:space="0" w:color="auto"/>
              </w:divBdr>
              <w:divsChild>
                <w:div w:id="571962736">
                  <w:marLeft w:val="0"/>
                  <w:marRight w:val="0"/>
                  <w:marTop w:val="0"/>
                  <w:marBottom w:val="0"/>
                  <w:divBdr>
                    <w:top w:val="none" w:sz="0" w:space="0" w:color="auto"/>
                    <w:left w:val="none" w:sz="0" w:space="0" w:color="auto"/>
                    <w:bottom w:val="none" w:sz="0" w:space="0" w:color="auto"/>
                    <w:right w:val="none" w:sz="0" w:space="0" w:color="auto"/>
                  </w:divBdr>
                  <w:divsChild>
                    <w:div w:id="918902521">
                      <w:marLeft w:val="0"/>
                      <w:marRight w:val="0"/>
                      <w:marTop w:val="0"/>
                      <w:marBottom w:val="0"/>
                      <w:divBdr>
                        <w:top w:val="none" w:sz="0" w:space="0" w:color="auto"/>
                        <w:left w:val="none" w:sz="0" w:space="0" w:color="auto"/>
                        <w:bottom w:val="none" w:sz="0" w:space="0" w:color="auto"/>
                        <w:right w:val="none" w:sz="0" w:space="0" w:color="auto"/>
                      </w:divBdr>
                      <w:divsChild>
                        <w:div w:id="841359837">
                          <w:marLeft w:val="0"/>
                          <w:marRight w:val="0"/>
                          <w:marTop w:val="0"/>
                          <w:marBottom w:val="0"/>
                          <w:divBdr>
                            <w:top w:val="none" w:sz="0" w:space="0" w:color="auto"/>
                            <w:left w:val="none" w:sz="0" w:space="0" w:color="auto"/>
                            <w:bottom w:val="none" w:sz="0" w:space="0" w:color="auto"/>
                            <w:right w:val="none" w:sz="0" w:space="0" w:color="auto"/>
                          </w:divBdr>
                          <w:divsChild>
                            <w:div w:id="11862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40218">
          <w:marLeft w:val="0"/>
          <w:marRight w:val="0"/>
          <w:marTop w:val="0"/>
          <w:marBottom w:val="0"/>
          <w:divBdr>
            <w:top w:val="none" w:sz="0" w:space="0" w:color="auto"/>
            <w:left w:val="none" w:sz="0" w:space="0" w:color="auto"/>
            <w:bottom w:val="none" w:sz="0" w:space="0" w:color="auto"/>
            <w:right w:val="none" w:sz="0" w:space="0" w:color="auto"/>
          </w:divBdr>
          <w:divsChild>
            <w:div w:id="1764182968">
              <w:marLeft w:val="0"/>
              <w:marRight w:val="0"/>
              <w:marTop w:val="0"/>
              <w:marBottom w:val="0"/>
              <w:divBdr>
                <w:top w:val="none" w:sz="0" w:space="0" w:color="auto"/>
                <w:left w:val="none" w:sz="0" w:space="0" w:color="auto"/>
                <w:bottom w:val="none" w:sz="0" w:space="0" w:color="auto"/>
                <w:right w:val="none" w:sz="0" w:space="0" w:color="auto"/>
              </w:divBdr>
              <w:divsChild>
                <w:div w:id="475536759">
                  <w:marLeft w:val="0"/>
                  <w:marRight w:val="0"/>
                  <w:marTop w:val="0"/>
                  <w:marBottom w:val="0"/>
                  <w:divBdr>
                    <w:top w:val="none" w:sz="0" w:space="0" w:color="auto"/>
                    <w:left w:val="none" w:sz="0" w:space="0" w:color="auto"/>
                    <w:bottom w:val="none" w:sz="0" w:space="0" w:color="auto"/>
                    <w:right w:val="none" w:sz="0" w:space="0" w:color="auto"/>
                  </w:divBdr>
                  <w:divsChild>
                    <w:div w:id="1767001514">
                      <w:marLeft w:val="0"/>
                      <w:marRight w:val="0"/>
                      <w:marTop w:val="0"/>
                      <w:marBottom w:val="0"/>
                      <w:divBdr>
                        <w:top w:val="none" w:sz="0" w:space="0" w:color="auto"/>
                        <w:left w:val="none" w:sz="0" w:space="0" w:color="auto"/>
                        <w:bottom w:val="none" w:sz="0" w:space="0" w:color="auto"/>
                        <w:right w:val="none" w:sz="0" w:space="0" w:color="auto"/>
                      </w:divBdr>
                      <w:divsChild>
                        <w:div w:id="1776359438">
                          <w:marLeft w:val="0"/>
                          <w:marRight w:val="0"/>
                          <w:marTop w:val="0"/>
                          <w:marBottom w:val="0"/>
                          <w:divBdr>
                            <w:top w:val="none" w:sz="0" w:space="0" w:color="auto"/>
                            <w:left w:val="none" w:sz="0" w:space="0" w:color="auto"/>
                            <w:bottom w:val="none" w:sz="0" w:space="0" w:color="auto"/>
                            <w:right w:val="none" w:sz="0" w:space="0" w:color="auto"/>
                          </w:divBdr>
                          <w:divsChild>
                            <w:div w:id="913393588">
                              <w:marLeft w:val="0"/>
                              <w:marRight w:val="0"/>
                              <w:marTop w:val="0"/>
                              <w:marBottom w:val="0"/>
                              <w:divBdr>
                                <w:top w:val="none" w:sz="0" w:space="0" w:color="auto"/>
                                <w:left w:val="none" w:sz="0" w:space="0" w:color="auto"/>
                                <w:bottom w:val="none" w:sz="0" w:space="0" w:color="auto"/>
                                <w:right w:val="none" w:sz="0" w:space="0" w:color="auto"/>
                              </w:divBdr>
                              <w:divsChild>
                                <w:div w:id="8874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4300">
          <w:marLeft w:val="0"/>
          <w:marRight w:val="0"/>
          <w:marTop w:val="0"/>
          <w:marBottom w:val="0"/>
          <w:divBdr>
            <w:top w:val="none" w:sz="0" w:space="0" w:color="auto"/>
            <w:left w:val="none" w:sz="0" w:space="0" w:color="auto"/>
            <w:bottom w:val="none" w:sz="0" w:space="0" w:color="auto"/>
            <w:right w:val="none" w:sz="0" w:space="0" w:color="auto"/>
          </w:divBdr>
          <w:divsChild>
            <w:div w:id="765350680">
              <w:marLeft w:val="0"/>
              <w:marRight w:val="0"/>
              <w:marTop w:val="0"/>
              <w:marBottom w:val="0"/>
              <w:divBdr>
                <w:top w:val="none" w:sz="0" w:space="0" w:color="auto"/>
                <w:left w:val="none" w:sz="0" w:space="0" w:color="auto"/>
                <w:bottom w:val="none" w:sz="0" w:space="0" w:color="auto"/>
                <w:right w:val="none" w:sz="0" w:space="0" w:color="auto"/>
              </w:divBdr>
              <w:divsChild>
                <w:div w:id="503473604">
                  <w:marLeft w:val="0"/>
                  <w:marRight w:val="0"/>
                  <w:marTop w:val="0"/>
                  <w:marBottom w:val="0"/>
                  <w:divBdr>
                    <w:top w:val="none" w:sz="0" w:space="0" w:color="auto"/>
                    <w:left w:val="none" w:sz="0" w:space="0" w:color="auto"/>
                    <w:bottom w:val="none" w:sz="0" w:space="0" w:color="auto"/>
                    <w:right w:val="none" w:sz="0" w:space="0" w:color="auto"/>
                  </w:divBdr>
                  <w:divsChild>
                    <w:div w:id="1974672246">
                      <w:marLeft w:val="0"/>
                      <w:marRight w:val="0"/>
                      <w:marTop w:val="0"/>
                      <w:marBottom w:val="0"/>
                      <w:divBdr>
                        <w:top w:val="none" w:sz="0" w:space="0" w:color="auto"/>
                        <w:left w:val="none" w:sz="0" w:space="0" w:color="auto"/>
                        <w:bottom w:val="none" w:sz="0" w:space="0" w:color="auto"/>
                        <w:right w:val="none" w:sz="0" w:space="0" w:color="auto"/>
                      </w:divBdr>
                      <w:divsChild>
                        <w:div w:id="1648898335">
                          <w:marLeft w:val="0"/>
                          <w:marRight w:val="0"/>
                          <w:marTop w:val="0"/>
                          <w:marBottom w:val="0"/>
                          <w:divBdr>
                            <w:top w:val="none" w:sz="0" w:space="0" w:color="auto"/>
                            <w:left w:val="none" w:sz="0" w:space="0" w:color="auto"/>
                            <w:bottom w:val="none" w:sz="0" w:space="0" w:color="auto"/>
                            <w:right w:val="none" w:sz="0" w:space="0" w:color="auto"/>
                          </w:divBdr>
                          <w:divsChild>
                            <w:div w:id="11827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84007">
      <w:bodyDiv w:val="1"/>
      <w:marLeft w:val="0"/>
      <w:marRight w:val="0"/>
      <w:marTop w:val="0"/>
      <w:marBottom w:val="0"/>
      <w:divBdr>
        <w:top w:val="none" w:sz="0" w:space="0" w:color="auto"/>
        <w:left w:val="none" w:sz="0" w:space="0" w:color="auto"/>
        <w:bottom w:val="none" w:sz="0" w:space="0" w:color="auto"/>
        <w:right w:val="none" w:sz="0" w:space="0" w:color="auto"/>
      </w:divBdr>
    </w:div>
    <w:div w:id="1649286093">
      <w:bodyDiv w:val="1"/>
      <w:marLeft w:val="0"/>
      <w:marRight w:val="0"/>
      <w:marTop w:val="0"/>
      <w:marBottom w:val="0"/>
      <w:divBdr>
        <w:top w:val="none" w:sz="0" w:space="0" w:color="auto"/>
        <w:left w:val="none" w:sz="0" w:space="0" w:color="auto"/>
        <w:bottom w:val="none" w:sz="0" w:space="0" w:color="auto"/>
        <w:right w:val="none" w:sz="0" w:space="0" w:color="auto"/>
      </w:divBdr>
    </w:div>
    <w:div w:id="18385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AFB9B82BD6C3A46B1DA674D16FF516E" ma:contentTypeVersion="6" ma:contentTypeDescription="Yeni belge oluşturun." ma:contentTypeScope="" ma:versionID="9d8eddb3e1b92d701b40d663d5d34a0b">
  <xsd:schema xmlns:xsd="http://www.w3.org/2001/XMLSchema" xmlns:xs="http://www.w3.org/2001/XMLSchema" xmlns:p="http://schemas.microsoft.com/office/2006/metadata/properties" xmlns:ns3="9bf21055-e3cc-4489-b0b8-a3f5215f8657" targetNamespace="http://schemas.microsoft.com/office/2006/metadata/properties" ma:root="true" ma:fieldsID="15310ae2fc2b97f6dd2c14e397ed16aa" ns3:_="">
    <xsd:import namespace="9bf21055-e3cc-4489-b0b8-a3f5215f86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21055-e3cc-4489-b0b8-a3f5215f8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bf21055-e3cc-4489-b0b8-a3f5215f8657" xsi:nil="true"/>
  </documentManagement>
</p:properties>
</file>

<file path=customXml/itemProps1.xml><?xml version="1.0" encoding="utf-8"?>
<ds:datastoreItem xmlns:ds="http://schemas.openxmlformats.org/officeDocument/2006/customXml" ds:itemID="{EEED5FA8-0BD7-4DCF-A418-0EF87199AD49}">
  <ds:schemaRefs>
    <ds:schemaRef ds:uri="http://schemas.microsoft.com/sharepoint/v3/contenttype/forms"/>
  </ds:schemaRefs>
</ds:datastoreItem>
</file>

<file path=customXml/itemProps2.xml><?xml version="1.0" encoding="utf-8"?>
<ds:datastoreItem xmlns:ds="http://schemas.openxmlformats.org/officeDocument/2006/customXml" ds:itemID="{5E28A635-B5DE-40ED-A962-EE96FE96B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21055-e3cc-4489-b0b8-a3f5215f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D5D2-1C5A-46E0-954C-23BA2D26D363}">
  <ds:schemaRefs>
    <ds:schemaRef ds:uri="http://schemas.microsoft.com/office/2006/metadata/properties"/>
    <ds:schemaRef ds:uri="http://schemas.microsoft.com/office/infopath/2007/PartnerControls"/>
    <ds:schemaRef ds:uri="9bf21055-e3cc-4489-b0b8-a3f5215f865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3722</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aktaş</dc:creator>
  <cp:keywords/>
  <dc:description/>
  <cp:lastModifiedBy>Umut AKTAS</cp:lastModifiedBy>
  <cp:revision>3</cp:revision>
  <dcterms:created xsi:type="dcterms:W3CDTF">2025-09-25T13:40:00Z</dcterms:created>
  <dcterms:modified xsi:type="dcterms:W3CDTF">2025-10-02T11:04:00Z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0x0101008AFB9B82BD6C3A46B1DA674D16FF516E</vt:lpwstr>
  </property>
  <property fmtid="{D5CDD505-2E9C-101B-9397-08002B2CF9AE}" pid="3" name="MediaServiceImageTags">
    <vt:lpwstr/>
  </property>
  <property fmtid="{D5CDD505-2E9C-101B-9397-08002B2CF9AE}" pid="4" name="MSIP_Label_ce388aff-dd76-410d-845d-adc797ffbb33_Enabled">
    <vt:lpwstr>true</vt:lpwstr>
  </property>
  <property fmtid="{D5CDD505-2E9C-101B-9397-08002B2CF9AE}" pid="5" name="MSIP_Label_ce388aff-dd76-410d-845d-adc797ffbb33_SetDate">
    <vt:lpwstr>2025-09-24T07:09:49Z</vt:lpwstr>
  </property>
  <property fmtid="{D5CDD505-2E9C-101B-9397-08002B2CF9AE}" pid="6" name="MSIP_Label_ce388aff-dd76-410d-845d-adc797ffbb33_Method">
    <vt:lpwstr>Standard</vt:lpwstr>
  </property>
  <property fmtid="{D5CDD505-2E9C-101B-9397-08002B2CF9AE}" pid="7" name="MSIP_Label_ce388aff-dd76-410d-845d-adc797ffbb33_Name">
    <vt:lpwstr>Intern - Ohne Kennzeichnung</vt:lpwstr>
  </property>
  <property fmtid="{D5CDD505-2E9C-101B-9397-08002B2CF9AE}" pid="8" name="MSIP_Label_ce388aff-dd76-410d-845d-adc797ffbb33_SiteId">
    <vt:lpwstr>9c95f08c-5b50-44fa-a497-68f08eacf90c</vt:lpwstr>
  </property>
  <property fmtid="{D5CDD505-2E9C-101B-9397-08002B2CF9AE}" pid="9" name="MSIP_Label_ce388aff-dd76-410d-845d-adc797ffbb33_ActionId">
    <vt:lpwstr>0c8a7ca4-4dbb-473e-868a-1fcb9a927171</vt:lpwstr>
  </property>
  <property fmtid="{D5CDD505-2E9C-101B-9397-08002B2CF9AE}" pid="10" name="MSIP_Label_ce388aff-dd76-410d-845d-adc797ffbb33_ContentBits">
    <vt:lpwstr>0</vt:lpwstr>
  </property>
  <property fmtid="{D5CDD505-2E9C-101B-9397-08002B2CF9AE}" pid="11" name="MSIP_Label_ce388aff-dd76-410d-845d-adc797ffbb33_Tag">
    <vt:lpwstr>10, 3, 0, 1</vt:lpwstr>
  </property>
</Properties>
</file>